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4375C">
      <w:pPr>
        <w:pStyle w:val="4"/>
        <w:rPr>
          <w:sz w:val="20"/>
        </w:rPr>
      </w:pPr>
      <w:bookmarkStart w:id="0" w:name="_GoBack"/>
      <w:bookmarkEnd w:id="0"/>
    </w:p>
    <w:p w14:paraId="1CA52A9A">
      <w:pPr>
        <w:pStyle w:val="4"/>
        <w:spacing w:before="3"/>
        <w:rPr>
          <w:sz w:val="15"/>
        </w:rPr>
      </w:pPr>
    </w:p>
    <w:p w14:paraId="5D92C8D6">
      <w:pPr>
        <w:spacing w:before="0" w:line="481" w:lineRule="exact"/>
        <w:ind w:left="0" w:right="98" w:firstLine="0"/>
        <w:jc w:val="center"/>
        <w:rPr>
          <w:rFonts w:hint="eastAsia" w:ascii="黑体" w:hAnsi="黑体" w:eastAsia="黑体" w:cs="黑体"/>
          <w:sz w:val="44"/>
          <w:szCs w:val="44"/>
        </w:rPr>
      </w:pPr>
      <w:r>
        <w:rPr>
          <w:rFonts w:hint="eastAsia" w:ascii="黑体" w:hAnsi="黑体" w:eastAsia="黑体" w:cs="黑体"/>
          <w:color w:val="231F20"/>
          <w:sz w:val="44"/>
          <w:szCs w:val="44"/>
        </w:rPr>
        <w:t>汽车买卖合同</w:t>
      </w:r>
    </w:p>
    <w:p w14:paraId="3A82BE30">
      <w:pPr>
        <w:pStyle w:val="4"/>
        <w:spacing w:before="11"/>
        <w:rPr>
          <w:rFonts w:ascii="方正小标宋_GBK"/>
          <w:sz w:val="12"/>
        </w:rPr>
      </w:pPr>
    </w:p>
    <w:p w14:paraId="3801B112">
      <w:pPr>
        <w:pStyle w:val="4"/>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合同编号 :</w:t>
      </w:r>
    </w:p>
    <w:p w14:paraId="7A09CD93">
      <w:pPr>
        <w:pStyle w:val="4"/>
        <w:spacing w:line="520" w:lineRule="exact"/>
        <w:rPr>
          <w:rFonts w:hint="eastAsia" w:ascii="仿宋_GB2312" w:hAnsi="仿宋_GB2312" w:eastAsia="仿宋_GB2312" w:cs="仿宋_GB2312"/>
          <w:sz w:val="28"/>
          <w:szCs w:val="28"/>
        </w:rPr>
      </w:pPr>
    </w:p>
    <w:p w14:paraId="3AA86595">
      <w:pPr>
        <w:pStyle w:val="4"/>
        <w:tabs>
          <w:tab w:val="left" w:pos="4437"/>
          <w:tab w:val="left" w:pos="6597"/>
          <w:tab w:val="left" w:pos="7317"/>
        </w:tabs>
        <w:spacing w:before="0" w:line="52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甲方（出卖人）:</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地址 :</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邮编 :社会信用统一代码或工商登记注册号 :</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电话 :</w:t>
      </w:r>
    </w:p>
    <w:p w14:paraId="09002E3E">
      <w:pPr>
        <w:pStyle w:val="4"/>
        <w:tabs>
          <w:tab w:val="left" w:pos="3717"/>
        </w:tabs>
        <w:spacing w:before="0" w:line="52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乙方（买受人）:</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国籍 :出生年月日（注册登记日期）:</w:t>
      </w:r>
    </w:p>
    <w:p w14:paraId="38DB00E8">
      <w:pPr>
        <w:pStyle w:val="4"/>
        <w:tabs>
          <w:tab w:val="left" w:pos="6597"/>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住所（地址）:</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邮编 :</w:t>
      </w:r>
    </w:p>
    <w:p w14:paraId="31B73AB9">
      <w:pPr>
        <w:pStyle w:val="4"/>
        <w:tabs>
          <w:tab w:val="left" w:pos="3717"/>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联系电话 :</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证件号码 :</w:t>
      </w:r>
    </w:p>
    <w:p w14:paraId="01C7F8D1">
      <w:pPr>
        <w:pStyle w:val="4"/>
        <w:tabs>
          <w:tab w:val="left" w:pos="2701"/>
          <w:tab w:val="left" w:pos="3801"/>
          <w:tab w:val="left" w:pos="4681"/>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证件类型 : 身份证□</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居住证□</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护照□</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永久居留证□</w:t>
      </w:r>
    </w:p>
    <w:p w14:paraId="0FACB662">
      <w:pPr>
        <w:pStyle w:val="4"/>
        <w:tabs>
          <w:tab w:val="left" w:pos="2977"/>
          <w:tab w:val="left" w:pos="3717"/>
          <w:tab w:val="left" w:pos="4957"/>
        </w:tabs>
        <w:spacing w:before="0" w:line="520" w:lineRule="exact"/>
        <w:ind w:left="0" w:right="0" w:firstLine="110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营业执照□</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组织机构代码证□</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税务登记证□委托代理人 :</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身份证号码 :</w:t>
      </w:r>
    </w:p>
    <w:p w14:paraId="3DDBCB65">
      <w:pPr>
        <w:pStyle w:val="4"/>
        <w:tabs>
          <w:tab w:val="left" w:pos="4437"/>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住所（地址）:</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联系电话 :</w:t>
      </w:r>
    </w:p>
    <w:p w14:paraId="44656E56">
      <w:pPr>
        <w:pStyle w:val="4"/>
        <w:spacing w:before="0" w:line="520" w:lineRule="exact"/>
        <w:ind w:left="0" w:right="0" w:firstLine="44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甲、乙双方依据《中华人民共和国</w:t>
      </w:r>
      <w:r>
        <w:rPr>
          <w:rFonts w:hint="eastAsia" w:ascii="仿宋_GB2312" w:hAnsi="仿宋_GB2312" w:eastAsia="仿宋_GB2312" w:cs="仿宋_GB2312"/>
          <w:color w:val="231F20"/>
          <w:sz w:val="28"/>
          <w:szCs w:val="28"/>
          <w:lang w:val="en-US" w:eastAsia="zh-CN"/>
        </w:rPr>
        <w:t>民法典</w:t>
      </w:r>
      <w:r>
        <w:rPr>
          <w:rFonts w:hint="eastAsia" w:ascii="仿宋_GB2312" w:hAnsi="仿宋_GB2312" w:eastAsia="仿宋_GB2312" w:cs="仿宋_GB2312"/>
          <w:color w:val="231F20"/>
          <w:sz w:val="28"/>
          <w:szCs w:val="28"/>
        </w:rPr>
        <w:t>》及其他有关法律法规的规定，在平等、自愿、协商一致的基础上，就买卖汽车事宜，订立本合同。</w:t>
      </w:r>
    </w:p>
    <w:p w14:paraId="47373CC1">
      <w:pPr>
        <w:pStyle w:val="3"/>
        <w:tabs>
          <w:tab w:val="left" w:pos="959"/>
        </w:tabs>
        <w:spacing w:before="0" w:line="520" w:lineRule="exact"/>
        <w:ind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第一条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标的物</w:t>
      </w:r>
    </w:p>
    <w:p w14:paraId="3486ECAB">
      <w:pPr>
        <w:pStyle w:val="4"/>
        <w:spacing w:before="0" w:line="520" w:lineRule="exact"/>
        <w:rPr>
          <w:rFonts w:hint="eastAsia" w:ascii="仿宋_GB2312" w:hAnsi="仿宋_GB2312" w:eastAsia="仿宋_GB2312" w:cs="仿宋_GB2312"/>
          <w:sz w:val="28"/>
          <w:szCs w:val="28"/>
        </w:rPr>
      </w:pPr>
    </w:p>
    <w:p w14:paraId="48AB9492">
      <w:pPr>
        <w:pStyle w:val="4"/>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经双方协商，甲方售出如下商品车辆（以下简称车辆）给乙方 :</w:t>
      </w:r>
    </w:p>
    <w:p w14:paraId="10E2FFC7">
      <w:pPr>
        <w:pStyle w:val="4"/>
        <w:tabs>
          <w:tab w:val="left" w:pos="4118"/>
          <w:tab w:val="left" w:pos="7091"/>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汽车品牌及型号规格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，车辆代码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，生产国别或生产地 :</w:t>
      </w:r>
    </w:p>
    <w:p w14:paraId="77B34A78">
      <w:pPr>
        <w:pStyle w:val="4"/>
        <w:tabs>
          <w:tab w:val="left" w:pos="2537"/>
          <w:tab w:val="left" w:pos="2646"/>
          <w:tab w:val="left" w:pos="5970"/>
          <w:tab w:val="left" w:pos="8294"/>
        </w:tabs>
        <w:spacing w:before="0" w:line="52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2"/>
          <w:sz w:val="28"/>
          <w:szCs w:val="28"/>
        </w:rPr>
        <w:t>，生产厂名</w:t>
      </w:r>
      <w:r>
        <w:rPr>
          <w:rFonts w:hint="eastAsia" w:ascii="仿宋_GB2312" w:hAnsi="仿宋_GB2312" w:eastAsia="仿宋_GB2312" w:cs="仿宋_GB2312"/>
          <w:color w:val="231F20"/>
          <w:sz w:val="28"/>
          <w:szCs w:val="28"/>
        </w:rPr>
        <w:t>称</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2"/>
          <w:sz w:val="28"/>
          <w:szCs w:val="28"/>
        </w:rPr>
        <w:t>，排气</w:t>
      </w:r>
      <w:r>
        <w:rPr>
          <w:rFonts w:hint="eastAsia" w:ascii="仿宋_GB2312" w:hAnsi="仿宋_GB2312" w:eastAsia="仿宋_GB2312" w:cs="仿宋_GB2312"/>
          <w:color w:val="231F20"/>
          <w:sz w:val="28"/>
          <w:szCs w:val="28"/>
        </w:rPr>
        <w:t>量</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2"/>
          <w:sz w:val="28"/>
          <w:szCs w:val="28"/>
        </w:rPr>
        <w:t xml:space="preserve">。车身颜 </w:t>
      </w:r>
      <w:r>
        <w:rPr>
          <w:rFonts w:hint="eastAsia" w:ascii="仿宋_GB2312" w:hAnsi="仿宋_GB2312" w:eastAsia="仿宋_GB2312" w:cs="仿宋_GB2312"/>
          <w:color w:val="231F20"/>
          <w:sz w:val="28"/>
          <w:szCs w:val="28"/>
        </w:rPr>
        <w:t>色及内饰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3A807DDE">
      <w:pPr>
        <w:pStyle w:val="4"/>
        <w:tabs>
          <w:tab w:val="left" w:pos="4678"/>
          <w:tab w:val="left" w:pos="6878"/>
          <w:tab w:val="left" w:pos="9078"/>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车辆主要配</w:t>
      </w:r>
      <w:r>
        <w:rPr>
          <w:rFonts w:hint="eastAsia" w:ascii="仿宋_GB2312" w:hAnsi="仿宋_GB2312" w:eastAsia="仿宋_GB2312" w:cs="仿宋_GB2312"/>
          <w:color w:val="231F20"/>
          <w:spacing w:val="51"/>
          <w:sz w:val="28"/>
          <w:szCs w:val="28"/>
        </w:rPr>
        <w:t>置</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发动机号</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车架号</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生产号</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12599760">
      <w:pPr>
        <w:pStyle w:val="4"/>
        <w:spacing w:before="0" w:line="520" w:lineRule="exact"/>
        <w:rPr>
          <w:rFonts w:hint="eastAsia" w:ascii="仿宋_GB2312" w:hAnsi="仿宋_GB2312" w:eastAsia="仿宋_GB2312" w:cs="仿宋_GB2312"/>
          <w:sz w:val="28"/>
          <w:szCs w:val="28"/>
        </w:rPr>
      </w:pPr>
    </w:p>
    <w:p w14:paraId="0B00B6C6">
      <w:pPr>
        <w:pStyle w:val="3"/>
        <w:tabs>
          <w:tab w:val="left" w:pos="959"/>
        </w:tabs>
        <w:spacing w:before="0" w:line="520" w:lineRule="exact"/>
        <w:ind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第二条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数量与价款</w:t>
      </w:r>
    </w:p>
    <w:p w14:paraId="27BD4EA5">
      <w:pPr>
        <w:pStyle w:val="4"/>
        <w:spacing w:before="0" w:line="520" w:lineRule="exact"/>
        <w:rPr>
          <w:rFonts w:hint="eastAsia" w:ascii="仿宋_GB2312" w:hAnsi="仿宋_GB2312" w:eastAsia="仿宋_GB2312" w:cs="仿宋_GB2312"/>
          <w:sz w:val="28"/>
          <w:szCs w:val="28"/>
        </w:rPr>
      </w:pPr>
    </w:p>
    <w:p w14:paraId="5DB11723">
      <w:pPr>
        <w:pStyle w:val="4"/>
        <w:tabs>
          <w:tab w:val="left" w:pos="3361"/>
          <w:tab w:val="left" w:pos="5559"/>
          <w:tab w:val="left" w:pos="7098"/>
          <w:tab w:val="left" w:pos="8720"/>
          <w:tab w:val="left" w:pos="8858"/>
        </w:tabs>
        <w:spacing w:line="52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车辆单价 : 人民币</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3"/>
          <w:sz w:val="28"/>
          <w:szCs w:val="28"/>
        </w:rPr>
        <w:t>元</w:t>
      </w:r>
      <w:r>
        <w:rPr>
          <w:rFonts w:hint="eastAsia" w:ascii="仿宋_GB2312" w:hAnsi="仿宋_GB2312" w:eastAsia="仿宋_GB2312" w:cs="仿宋_GB2312"/>
          <w:color w:val="231F20"/>
          <w:sz w:val="28"/>
          <w:szCs w:val="28"/>
        </w:rPr>
        <w:t>（大写</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，数量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台。</w:t>
      </w:r>
      <w:r>
        <w:rPr>
          <w:rFonts w:hint="eastAsia" w:ascii="仿宋_GB2312" w:hAnsi="仿宋_GB2312" w:eastAsia="仿宋_GB2312" w:cs="仿宋_GB2312"/>
          <w:color w:val="231F20"/>
          <w:spacing w:val="-5"/>
          <w:sz w:val="28"/>
          <w:szCs w:val="28"/>
        </w:rPr>
        <w:t>车辆总</w:t>
      </w:r>
      <w:r>
        <w:rPr>
          <w:rFonts w:hint="eastAsia" w:ascii="仿宋_GB2312" w:hAnsi="仿宋_GB2312" w:eastAsia="仿宋_GB2312" w:cs="仿宋_GB2312"/>
          <w:color w:val="231F20"/>
          <w:spacing w:val="-12"/>
          <w:sz w:val="28"/>
          <w:szCs w:val="28"/>
        </w:rPr>
        <w:t>价</w:t>
      </w:r>
      <w:r>
        <w:rPr>
          <w:rFonts w:hint="eastAsia" w:ascii="仿宋_GB2312" w:hAnsi="仿宋_GB2312" w:eastAsia="仿宋_GB2312" w:cs="仿宋_GB2312"/>
          <w:color w:val="231F20"/>
          <w:spacing w:val="-5"/>
          <w:sz w:val="28"/>
          <w:szCs w:val="28"/>
        </w:rPr>
        <w:t>（不含税费和其他费用</w:t>
      </w:r>
      <w:r>
        <w:rPr>
          <w:rFonts w:hint="eastAsia" w:ascii="仿宋_GB2312" w:hAnsi="仿宋_GB2312" w:eastAsia="仿宋_GB2312" w:cs="仿宋_GB2312"/>
          <w:color w:val="231F20"/>
          <w:spacing w:val="-88"/>
          <w:sz w:val="28"/>
          <w:szCs w:val="28"/>
        </w:rPr>
        <w:t>）：</w:t>
      </w:r>
      <w:r>
        <w:rPr>
          <w:rFonts w:hint="eastAsia" w:ascii="仿宋_GB2312" w:hAnsi="仿宋_GB2312" w:eastAsia="仿宋_GB2312" w:cs="仿宋_GB2312"/>
          <w:color w:val="231F20"/>
          <w:spacing w:val="-5"/>
          <w:sz w:val="28"/>
          <w:szCs w:val="28"/>
        </w:rPr>
        <w:t>人民币</w:t>
      </w:r>
      <w:r>
        <w:rPr>
          <w:rFonts w:hint="eastAsia" w:ascii="仿宋_GB2312" w:hAnsi="仿宋_GB2312" w:eastAsia="仿宋_GB2312" w:cs="仿宋_GB2312"/>
          <w:color w:val="231F20"/>
          <w:spacing w:val="-5"/>
          <w:sz w:val="28"/>
          <w:szCs w:val="28"/>
          <w:u w:val="single" w:color="231F20"/>
        </w:rPr>
        <w:t xml:space="preserve"> </w:t>
      </w:r>
      <w:r>
        <w:rPr>
          <w:rFonts w:hint="eastAsia" w:ascii="仿宋_GB2312" w:hAnsi="仿宋_GB2312" w:eastAsia="仿宋_GB2312" w:cs="仿宋_GB2312"/>
          <w:color w:val="231F20"/>
          <w:spacing w:val="-5"/>
          <w:sz w:val="28"/>
          <w:szCs w:val="28"/>
          <w:u w:val="single" w:color="231F20"/>
        </w:rPr>
        <w:tab/>
      </w:r>
      <w:r>
        <w:rPr>
          <w:rFonts w:hint="eastAsia" w:ascii="仿宋_GB2312" w:hAnsi="仿宋_GB2312" w:eastAsia="仿宋_GB2312" w:cs="仿宋_GB2312"/>
          <w:color w:val="231F20"/>
          <w:spacing w:val="-12"/>
          <w:sz w:val="28"/>
          <w:szCs w:val="28"/>
        </w:rPr>
        <w:t>元</w:t>
      </w:r>
      <w:r>
        <w:rPr>
          <w:rFonts w:hint="eastAsia" w:ascii="仿宋_GB2312" w:hAnsi="仿宋_GB2312" w:eastAsia="仿宋_GB2312" w:cs="仿宋_GB2312"/>
          <w:color w:val="231F20"/>
          <w:spacing w:val="-5"/>
          <w:sz w:val="28"/>
          <w:szCs w:val="28"/>
        </w:rPr>
        <w:t>（大写</w:t>
      </w:r>
      <w:r>
        <w:rPr>
          <w:rFonts w:hint="eastAsia" w:ascii="仿宋_GB2312" w:hAnsi="仿宋_GB2312" w:eastAsia="仿宋_GB2312" w:cs="仿宋_GB2312"/>
          <w:color w:val="231F20"/>
          <w:spacing w:val="-5"/>
          <w:sz w:val="28"/>
          <w:szCs w:val="28"/>
          <w:u w:val="single" w:color="231F20"/>
        </w:rPr>
        <w:t xml:space="preserve"> </w:t>
      </w:r>
      <w:r>
        <w:rPr>
          <w:rFonts w:hint="eastAsia" w:ascii="仿宋_GB2312" w:hAnsi="仿宋_GB2312" w:eastAsia="仿宋_GB2312" w:cs="仿宋_GB2312"/>
          <w:color w:val="231F20"/>
          <w:spacing w:val="-5"/>
          <w:sz w:val="28"/>
          <w:szCs w:val="28"/>
          <w:u w:val="single" w:color="231F20"/>
        </w:rPr>
        <w:tab/>
      </w:r>
      <w:r>
        <w:rPr>
          <w:rFonts w:hint="eastAsia" w:ascii="仿宋_GB2312" w:hAnsi="仿宋_GB2312" w:eastAsia="仿宋_GB2312" w:cs="仿宋_GB2312"/>
          <w:color w:val="231F20"/>
          <w:spacing w:val="-5"/>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pacing w:val="-83"/>
          <w:sz w:val="28"/>
          <w:szCs w:val="28"/>
        </w:rPr>
        <w:t>）。</w:t>
      </w:r>
    </w:p>
    <w:p w14:paraId="6A834562">
      <w:pPr>
        <w:pStyle w:val="3"/>
        <w:tabs>
          <w:tab w:val="left" w:pos="959"/>
        </w:tabs>
        <w:spacing w:before="0" w:line="520" w:lineRule="exact"/>
        <w:ind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第三条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付款方式</w:t>
      </w:r>
    </w:p>
    <w:p w14:paraId="25380F3B">
      <w:pPr>
        <w:pStyle w:val="4"/>
        <w:spacing w:before="0" w:line="520" w:lineRule="exact"/>
        <w:rPr>
          <w:rFonts w:hint="eastAsia" w:ascii="仿宋_GB2312" w:hAnsi="仿宋_GB2312" w:eastAsia="仿宋_GB2312" w:cs="仿宋_GB2312"/>
          <w:sz w:val="28"/>
          <w:szCs w:val="28"/>
        </w:rPr>
      </w:pPr>
    </w:p>
    <w:p w14:paraId="2C8C0E40">
      <w:pPr>
        <w:pStyle w:val="4"/>
        <w:tabs>
          <w:tab w:val="left" w:pos="2476"/>
        </w:tabs>
        <w:spacing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乙方选择下述第</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种方式付款，并按该方式所定时间如期足额将车款支付给甲方。</w:t>
      </w:r>
    </w:p>
    <w:p w14:paraId="1CE7065A">
      <w:pPr>
        <w:pStyle w:val="4"/>
        <w:tabs>
          <w:tab w:val="left" w:pos="3983"/>
          <w:tab w:val="left" w:pos="4670"/>
          <w:tab w:val="left" w:pos="5357"/>
        </w:tabs>
        <w:spacing w:before="0" w:line="520" w:lineRule="exact"/>
        <w:ind w:left="0"/>
        <w:rPr>
          <w:rFonts w:hint="eastAsia" w:ascii="仿宋_GB2312" w:hAnsi="仿宋_GB2312" w:eastAsia="仿宋_GB2312" w:cs="仿宋_GB2312"/>
          <w:color w:val="231F20"/>
          <w:spacing w:val="25"/>
          <w:sz w:val="28"/>
          <w:szCs w:val="28"/>
        </w:rPr>
      </w:pPr>
      <w:r>
        <w:rPr>
          <w:rFonts w:hint="eastAsia" w:ascii="仿宋_GB2312" w:hAnsi="仿宋_GB2312" w:eastAsia="仿宋_GB2312" w:cs="仿宋_GB2312"/>
          <w:color w:val="231F20"/>
          <w:sz w:val="28"/>
          <w:szCs w:val="28"/>
        </w:rPr>
        <w:t>直接付款方式 :</w:t>
      </w:r>
    </w:p>
    <w:p w14:paraId="503A1F6B">
      <w:pPr>
        <w:pStyle w:val="4"/>
        <w:tabs>
          <w:tab w:val="left" w:pos="3983"/>
          <w:tab w:val="left" w:pos="4670"/>
          <w:tab w:val="left" w:pos="5357"/>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25"/>
          <w:sz w:val="28"/>
          <w:szCs w:val="28"/>
        </w:rPr>
        <w:t>签订本合同后乙方应</w:t>
      </w:r>
      <w:r>
        <w:rPr>
          <w:rFonts w:hint="eastAsia" w:ascii="仿宋_GB2312" w:hAnsi="仿宋_GB2312" w:eastAsia="仿宋_GB2312" w:cs="仿宋_GB2312"/>
          <w:color w:val="231F20"/>
          <w:sz w:val="28"/>
          <w:szCs w:val="28"/>
        </w:rPr>
        <w:t>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25"/>
          <w:sz w:val="28"/>
          <w:szCs w:val="28"/>
        </w:rPr>
        <w:t>日前向甲方付清合同价</w:t>
      </w:r>
      <w:r>
        <w:rPr>
          <w:rFonts w:hint="eastAsia" w:ascii="仿宋_GB2312" w:hAnsi="仿宋_GB2312" w:eastAsia="仿宋_GB2312" w:cs="仿宋_GB2312"/>
          <w:color w:val="231F20"/>
          <w:sz w:val="28"/>
          <w:szCs w:val="28"/>
        </w:rPr>
        <w:t>款</w:t>
      </w:r>
      <w:r>
        <w:rPr>
          <w:rFonts w:hint="eastAsia" w:ascii="仿宋_GB2312" w:hAnsi="仿宋_GB2312" w:eastAsia="仿宋_GB2312" w:cs="仿宋_GB2312"/>
          <w:color w:val="231F20"/>
          <w:spacing w:val="25"/>
          <w:sz w:val="28"/>
          <w:szCs w:val="28"/>
        </w:rPr>
        <w:t>，计人民币</w:t>
      </w:r>
    </w:p>
    <w:p w14:paraId="2CAD4485">
      <w:pPr>
        <w:pStyle w:val="4"/>
        <w:tabs>
          <w:tab w:val="left" w:pos="1317"/>
          <w:tab w:val="left" w:pos="5497"/>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元（大写</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pacing w:val="-83"/>
          <w:sz w:val="28"/>
          <w:szCs w:val="28"/>
        </w:rPr>
        <w:t>）。</w:t>
      </w:r>
    </w:p>
    <w:p w14:paraId="7DB52B8D">
      <w:pPr>
        <w:pStyle w:val="10"/>
        <w:numPr>
          <w:ilvl w:val="0"/>
          <w:numId w:val="1"/>
        </w:numPr>
        <w:tabs>
          <w:tab w:val="left" w:pos="876"/>
        </w:tabs>
        <w:spacing w:before="0" w:after="0" w:line="520" w:lineRule="exact"/>
        <w:ind w:left="0" w:right="0" w:hanging="218"/>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汽车消费贷款方式 :</w:t>
      </w:r>
    </w:p>
    <w:p w14:paraId="499A8DBB">
      <w:pPr>
        <w:pStyle w:val="4"/>
        <w:tabs>
          <w:tab w:val="left" w:pos="5998"/>
          <w:tab w:val="left" w:pos="9007"/>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32"/>
          <w:sz w:val="28"/>
          <w:szCs w:val="28"/>
        </w:rPr>
        <w:t xml:space="preserve"> </w:t>
      </w:r>
      <w:r>
        <w:rPr>
          <w:rFonts w:hint="eastAsia" w:ascii="仿宋_GB2312" w:hAnsi="仿宋_GB2312" w:eastAsia="仿宋_GB2312" w:cs="仿宋_GB2312"/>
          <w:color w:val="231F20"/>
          <w:spacing w:val="-3"/>
          <w:sz w:val="28"/>
          <w:szCs w:val="28"/>
        </w:rPr>
        <w:t>1）</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签 订 本</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合 同</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pacing w:val="-5"/>
          <w:sz w:val="28"/>
          <w:szCs w:val="28"/>
        </w:rPr>
        <w:t>时</w:t>
      </w:r>
      <w:r>
        <w:rPr>
          <w:rFonts w:hint="eastAsia" w:ascii="仿宋_GB2312" w:hAnsi="仿宋_GB2312" w:eastAsia="仿宋_GB2312" w:cs="仿宋_GB2312"/>
          <w:color w:val="231F20"/>
          <w:sz w:val="28"/>
          <w:szCs w:val="28"/>
        </w:rPr>
        <w:t>， 首</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付 合</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同 价 款</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pacing w:val="-5"/>
          <w:sz w:val="28"/>
          <w:szCs w:val="28"/>
        </w:rPr>
        <w:t>的</w:t>
      </w:r>
      <w:r>
        <w:rPr>
          <w:rFonts w:hint="eastAsia" w:ascii="仿宋_GB2312" w:hAnsi="仿宋_GB2312" w:eastAsia="仿宋_GB2312" w:cs="仿宋_GB2312"/>
          <w:color w:val="231F20"/>
          <w:spacing w:val="-5"/>
          <w:sz w:val="28"/>
          <w:szCs w:val="28"/>
          <w:u w:val="single" w:color="231F20"/>
        </w:rPr>
        <w:t xml:space="preserve"> </w:t>
      </w:r>
      <w:r>
        <w:rPr>
          <w:rFonts w:hint="eastAsia" w:ascii="仿宋_GB2312" w:hAnsi="仿宋_GB2312" w:eastAsia="仿宋_GB2312" w:cs="仿宋_GB2312"/>
          <w:color w:val="231F20"/>
          <w:spacing w:val="-5"/>
          <w:sz w:val="28"/>
          <w:szCs w:val="28"/>
          <w:u w:val="single" w:color="231F20"/>
        </w:rPr>
        <w:tab/>
      </w:r>
      <w:r>
        <w:rPr>
          <w:rFonts w:hint="eastAsia" w:ascii="仿宋_GB2312" w:hAnsi="仿宋_GB2312" w:eastAsia="仿宋_GB2312" w:cs="仿宋_GB2312"/>
          <w:color w:val="231F20"/>
          <w:sz w:val="28"/>
          <w:szCs w:val="28"/>
        </w:rPr>
        <w:t>%， 计 人</w:t>
      </w:r>
      <w:r>
        <w:rPr>
          <w:rFonts w:hint="eastAsia" w:ascii="仿宋_GB2312" w:hAnsi="仿宋_GB2312" w:eastAsia="仿宋_GB2312" w:cs="仿宋_GB2312"/>
          <w:color w:val="231F20"/>
          <w:spacing w:val="0"/>
          <w:sz w:val="28"/>
          <w:szCs w:val="28"/>
        </w:rPr>
        <w:t xml:space="preserve"> </w:t>
      </w:r>
      <w:r>
        <w:rPr>
          <w:rFonts w:hint="eastAsia" w:ascii="仿宋_GB2312" w:hAnsi="仿宋_GB2312" w:eastAsia="仿宋_GB2312" w:cs="仿宋_GB2312"/>
          <w:color w:val="231F20"/>
          <w:sz w:val="28"/>
          <w:szCs w:val="28"/>
        </w:rPr>
        <w:t>民</w:t>
      </w:r>
      <w:r>
        <w:rPr>
          <w:rFonts w:hint="eastAsia" w:ascii="仿宋_GB2312" w:hAnsi="仿宋_GB2312" w:eastAsia="仿宋_GB2312" w:cs="仿宋_GB2312"/>
          <w:color w:val="231F20"/>
          <w:spacing w:val="0"/>
          <w:sz w:val="28"/>
          <w:szCs w:val="28"/>
        </w:rPr>
        <w:t xml:space="preserve"> </w:t>
      </w:r>
      <w:r>
        <w:rPr>
          <w:rFonts w:hint="eastAsia" w:ascii="仿宋_GB2312" w:hAnsi="仿宋_GB2312" w:eastAsia="仿宋_GB2312" w:cs="仿宋_GB2312"/>
          <w:color w:val="231F20"/>
          <w:spacing w:val="-5"/>
          <w:sz w:val="28"/>
          <w:szCs w:val="28"/>
        </w:rPr>
        <w:t>币</w:t>
      </w:r>
      <w:r>
        <w:rPr>
          <w:rFonts w:hint="eastAsia" w:ascii="仿宋_GB2312" w:hAnsi="仿宋_GB2312" w:eastAsia="仿宋_GB2312" w:cs="仿宋_GB2312"/>
          <w:color w:val="231F20"/>
          <w:spacing w:val="-5"/>
          <w:sz w:val="28"/>
          <w:szCs w:val="28"/>
          <w:u w:val="single" w:color="231F20"/>
        </w:rPr>
        <w:tab/>
      </w:r>
      <w:r>
        <w:rPr>
          <w:rFonts w:hint="eastAsia" w:ascii="仿宋_GB2312" w:hAnsi="仿宋_GB2312" w:eastAsia="仿宋_GB2312" w:cs="仿宋_GB2312"/>
          <w:color w:val="231F20"/>
          <w:sz w:val="28"/>
          <w:szCs w:val="28"/>
        </w:rPr>
        <w:t>元</w:t>
      </w:r>
    </w:p>
    <w:p w14:paraId="5DBD4A60">
      <w:pPr>
        <w:pStyle w:val="4"/>
        <w:tabs>
          <w:tab w:val="left" w:pos="5066"/>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（大写</w:t>
      </w:r>
      <w:r>
        <w:rPr>
          <w:rFonts w:hint="eastAsia" w:ascii="仿宋_GB2312" w:hAnsi="仿宋_GB2312" w:eastAsia="仿宋_GB2312" w:cs="仿宋_GB2312"/>
          <w:color w:val="231F20"/>
          <w:spacing w:val="-5"/>
          <w:sz w:val="28"/>
          <w:szCs w:val="28"/>
          <w:u w:val="single" w:color="231F20"/>
        </w:rPr>
        <w:t xml:space="preserve"> </w:t>
      </w:r>
      <w:r>
        <w:rPr>
          <w:rFonts w:hint="eastAsia" w:ascii="仿宋_GB2312" w:hAnsi="仿宋_GB2312" w:eastAsia="仿宋_GB2312" w:cs="仿宋_GB2312"/>
          <w:color w:val="231F20"/>
          <w:spacing w:val="-5"/>
          <w:sz w:val="28"/>
          <w:szCs w:val="28"/>
          <w:u w:val="single" w:color="231F20"/>
        </w:rPr>
        <w:tab/>
      </w:r>
      <w:r>
        <w:rPr>
          <w:rFonts w:hint="eastAsia" w:ascii="仿宋_GB2312" w:hAnsi="仿宋_GB2312" w:eastAsia="仿宋_GB2312" w:cs="仿宋_GB2312"/>
          <w:color w:val="231F20"/>
          <w:spacing w:val="-5"/>
          <w:sz w:val="28"/>
          <w:szCs w:val="28"/>
        </w:rPr>
        <w:t>元</w:t>
      </w:r>
      <w:r>
        <w:rPr>
          <w:rFonts w:hint="eastAsia" w:ascii="仿宋_GB2312" w:hAnsi="仿宋_GB2312" w:eastAsia="仿宋_GB2312" w:cs="仿宋_GB2312"/>
          <w:color w:val="231F20"/>
          <w:spacing w:val="-87"/>
          <w:sz w:val="28"/>
          <w:szCs w:val="28"/>
        </w:rPr>
        <w:t>）。</w:t>
      </w:r>
    </w:p>
    <w:p w14:paraId="28035F64">
      <w:pPr>
        <w:pStyle w:val="4"/>
        <w:tabs>
          <w:tab w:val="left" w:pos="3500"/>
          <w:tab w:val="left" w:pos="8078"/>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pacing w:val="-1"/>
          <w:sz w:val="28"/>
          <w:szCs w:val="28"/>
        </w:rPr>
        <w:t>2</w:t>
      </w:r>
      <w:r>
        <w:rPr>
          <w:rFonts w:hint="eastAsia" w:ascii="仿宋_GB2312" w:hAnsi="仿宋_GB2312" w:eastAsia="仿宋_GB2312" w:cs="仿宋_GB2312"/>
          <w:color w:val="231F20"/>
          <w:spacing w:val="-43"/>
          <w:sz w:val="28"/>
          <w:szCs w:val="28"/>
        </w:rPr>
        <w:t>）</w:t>
      </w:r>
      <w:r>
        <w:rPr>
          <w:rFonts w:hint="eastAsia" w:ascii="仿宋_GB2312" w:hAnsi="仿宋_GB2312" w:eastAsia="仿宋_GB2312" w:cs="仿宋_GB2312"/>
          <w:color w:val="231F20"/>
          <w:sz w:val="28"/>
          <w:szCs w:val="28"/>
        </w:rPr>
        <w:t>余款计人民币</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43"/>
          <w:sz w:val="28"/>
          <w:szCs w:val="28"/>
        </w:rPr>
        <w:t>元</w:t>
      </w:r>
      <w:r>
        <w:rPr>
          <w:rFonts w:hint="eastAsia" w:ascii="仿宋_GB2312" w:hAnsi="仿宋_GB2312" w:eastAsia="仿宋_GB2312" w:cs="仿宋_GB2312"/>
          <w:color w:val="231F20"/>
          <w:sz w:val="28"/>
          <w:szCs w:val="28"/>
        </w:rPr>
        <w:t>（大</w:t>
      </w:r>
      <w:r>
        <w:rPr>
          <w:rFonts w:hint="eastAsia" w:ascii="仿宋_GB2312" w:hAnsi="仿宋_GB2312" w:eastAsia="仿宋_GB2312" w:cs="仿宋_GB2312"/>
          <w:color w:val="231F20"/>
          <w:spacing w:val="-1"/>
          <w:sz w:val="28"/>
          <w:szCs w:val="28"/>
        </w:rPr>
        <w:t>写</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，乙方于</w:t>
      </w:r>
    </w:p>
    <w:p w14:paraId="3DE09F1D">
      <w:pPr>
        <w:pStyle w:val="4"/>
        <w:tabs>
          <w:tab w:val="left" w:pos="1097"/>
          <w:tab w:val="left" w:pos="1757"/>
          <w:tab w:val="left" w:pos="2417"/>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日前通过金融机构办理汽车消费贷款支付。</w:t>
      </w:r>
    </w:p>
    <w:p w14:paraId="32726BC3">
      <w:pPr>
        <w:pStyle w:val="4"/>
        <w:spacing w:before="0" w:line="520" w:lineRule="exact"/>
        <w:ind w:left="0" w:right="0" w:firstLine="33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3）乙方如需甲方提供贷款事项的相关服务，由甲乙双方另行签订《贷款购车事项委托协</w:t>
      </w:r>
      <w:r>
        <w:rPr>
          <w:rFonts w:hint="eastAsia" w:ascii="仿宋_GB2312" w:hAnsi="仿宋_GB2312" w:eastAsia="仿宋_GB2312" w:cs="仿宋_GB2312"/>
          <w:color w:val="231F20"/>
          <w:spacing w:val="-56"/>
          <w:sz w:val="28"/>
          <w:szCs w:val="28"/>
        </w:rPr>
        <w:t>议》。</w:t>
      </w:r>
    </w:p>
    <w:p w14:paraId="6179F801">
      <w:pPr>
        <w:pStyle w:val="10"/>
        <w:numPr>
          <w:ilvl w:val="0"/>
          <w:numId w:val="1"/>
        </w:numPr>
        <w:tabs>
          <w:tab w:val="left" w:pos="876"/>
        </w:tabs>
        <w:spacing w:before="0" w:after="0" w:line="520" w:lineRule="exact"/>
        <w:ind w:left="0" w:right="0" w:hanging="218"/>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其他付款方式 :</w:t>
      </w:r>
    </w:p>
    <w:p w14:paraId="013A2361">
      <w:pPr>
        <w:pStyle w:val="4"/>
        <w:tabs>
          <w:tab w:val="left" w:pos="9178"/>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596571BA">
      <w:pPr>
        <w:pStyle w:val="4"/>
        <w:spacing w:before="0" w:line="520" w:lineRule="exact"/>
        <w:rPr>
          <w:rFonts w:hint="eastAsia" w:ascii="仿宋_GB2312" w:hAnsi="仿宋_GB2312" w:eastAsia="仿宋_GB2312" w:cs="仿宋_GB2312"/>
          <w:sz w:val="28"/>
          <w:szCs w:val="28"/>
        </w:rPr>
      </w:pPr>
    </w:p>
    <w:p w14:paraId="616924A3">
      <w:pPr>
        <w:pStyle w:val="3"/>
        <w:tabs>
          <w:tab w:val="left" w:pos="959"/>
        </w:tabs>
        <w:spacing w:before="0" w:line="520" w:lineRule="exact"/>
        <w:ind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第四条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质量</w:t>
      </w:r>
    </w:p>
    <w:p w14:paraId="5884F380">
      <w:pPr>
        <w:pStyle w:val="4"/>
        <w:spacing w:before="0" w:line="520" w:lineRule="exact"/>
        <w:rPr>
          <w:rFonts w:hint="eastAsia" w:ascii="仿宋_GB2312" w:hAnsi="仿宋_GB2312" w:eastAsia="仿宋_GB2312" w:cs="仿宋_GB2312"/>
          <w:sz w:val="28"/>
          <w:szCs w:val="28"/>
        </w:rPr>
      </w:pPr>
    </w:p>
    <w:p w14:paraId="3CD0FEA2">
      <w:pPr>
        <w:pStyle w:val="10"/>
        <w:numPr>
          <w:ilvl w:val="0"/>
          <w:numId w:val="2"/>
        </w:numPr>
        <w:tabs>
          <w:tab w:val="left" w:pos="876"/>
        </w:tabs>
        <w:spacing w:before="0" w:after="0" w:line="520" w:lineRule="exact"/>
        <w:ind w:left="0" w:right="0"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14:paraId="22BA7873">
      <w:pPr>
        <w:pStyle w:val="10"/>
        <w:numPr>
          <w:ilvl w:val="0"/>
          <w:numId w:val="2"/>
        </w:numPr>
        <w:tabs>
          <w:tab w:val="left" w:pos="876"/>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甲方向乙方出售的车辆，必须是经国家有关部门公布、备案的汽车产品公告上的产品或合法进口的产品，并符合公安交通管理部门关于机动车辆的注册登记条件。</w:t>
      </w:r>
    </w:p>
    <w:p w14:paraId="1359217D">
      <w:pPr>
        <w:pStyle w:val="10"/>
        <w:numPr>
          <w:ilvl w:val="0"/>
          <w:numId w:val="2"/>
        </w:numPr>
        <w:tabs>
          <w:tab w:val="left" w:pos="876"/>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甲方保证向乙方出售的车辆，在交付前已作必要的检查和清洁，并按生产厂的技术要求完成交车前检查（</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z w:val="28"/>
          <w:szCs w:val="28"/>
        </w:rPr>
        <w:t>PDI/PDS）并排除已发现的汽车故障或瑕疵。</w:t>
      </w:r>
    </w:p>
    <w:p w14:paraId="42D66E59">
      <w:pPr>
        <w:pStyle w:val="3"/>
        <w:tabs>
          <w:tab w:val="left" w:pos="3432"/>
        </w:tabs>
        <w:spacing w:before="0" w:line="520" w:lineRule="exac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第五条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交车时间与地点、交付及验收方式</w:t>
      </w:r>
    </w:p>
    <w:p w14:paraId="79256AA9">
      <w:pPr>
        <w:pStyle w:val="4"/>
        <w:spacing w:before="0" w:line="520" w:lineRule="exact"/>
        <w:rPr>
          <w:rFonts w:hint="eastAsia" w:ascii="仿宋_GB2312" w:hAnsi="仿宋_GB2312" w:eastAsia="仿宋_GB2312" w:cs="仿宋_GB2312"/>
          <w:sz w:val="28"/>
          <w:szCs w:val="28"/>
        </w:rPr>
      </w:pPr>
    </w:p>
    <w:p w14:paraId="6B042E57">
      <w:pPr>
        <w:pStyle w:val="10"/>
        <w:numPr>
          <w:ilvl w:val="0"/>
          <w:numId w:val="3"/>
        </w:numPr>
        <w:tabs>
          <w:tab w:val="left" w:pos="876"/>
          <w:tab w:val="left" w:pos="2744"/>
          <w:tab w:val="left" w:pos="3404"/>
          <w:tab w:val="left" w:pos="4064"/>
          <w:tab w:val="left" w:pos="6098"/>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交车时间</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月</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 xml:space="preserve">日 ; </w:t>
      </w:r>
      <w:r>
        <w:rPr>
          <w:rFonts w:hint="eastAsia" w:ascii="仿宋_GB2312" w:hAnsi="仿宋_GB2312" w:eastAsia="仿宋_GB2312" w:cs="仿宋_GB2312"/>
          <w:color w:val="231F20"/>
          <w:sz w:val="28"/>
          <w:szCs w:val="28"/>
          <w:u w:val="single" w:color="231F20"/>
        </w:rPr>
        <w:t>或</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rPr>
        <w:t>由甲乙双方协商约定后填写</w:t>
      </w:r>
      <w:r>
        <w:rPr>
          <w:rFonts w:hint="eastAsia" w:ascii="仿宋_GB2312" w:hAnsi="仿宋_GB2312" w:eastAsia="仿宋_GB2312" w:cs="仿宋_GB2312"/>
          <w:color w:val="231F20"/>
          <w:spacing w:val="-83"/>
          <w:sz w:val="28"/>
          <w:szCs w:val="28"/>
        </w:rPr>
        <w:t>）</w:t>
      </w:r>
      <w:r>
        <w:rPr>
          <w:rFonts w:hint="eastAsia" w:ascii="仿宋_GB2312" w:hAnsi="仿宋_GB2312" w:eastAsia="仿宋_GB2312" w:cs="仿宋_GB2312"/>
          <w:color w:val="231F20"/>
          <w:sz w:val="28"/>
          <w:szCs w:val="28"/>
        </w:rPr>
        <w:t>。</w:t>
      </w:r>
    </w:p>
    <w:p w14:paraId="3B406719">
      <w:pPr>
        <w:pStyle w:val="10"/>
        <w:numPr>
          <w:ilvl w:val="0"/>
          <w:numId w:val="3"/>
        </w:numPr>
        <w:tabs>
          <w:tab w:val="left" w:pos="877"/>
          <w:tab w:val="left" w:pos="2738"/>
          <w:tab w:val="left" w:pos="3268"/>
          <w:tab w:val="left" w:pos="5051"/>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提车方式</w:t>
      </w:r>
      <w:r>
        <w:rPr>
          <w:rFonts w:hint="eastAsia" w:ascii="仿宋_GB2312" w:hAnsi="仿宋_GB2312" w:eastAsia="仿宋_GB2312" w:cs="仿宋_GB2312"/>
          <w:color w:val="231F20"/>
          <w:spacing w:val="8"/>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8"/>
          <w:sz w:val="28"/>
          <w:szCs w:val="28"/>
        </w:rPr>
        <w:t xml:space="preserve"> </w:t>
      </w:r>
      <w:r>
        <w:rPr>
          <w:rFonts w:hint="eastAsia" w:ascii="仿宋_GB2312" w:hAnsi="仿宋_GB2312" w:eastAsia="仿宋_GB2312" w:cs="仿宋_GB2312"/>
          <w:color w:val="231F20"/>
          <w:sz w:val="28"/>
          <w:szCs w:val="28"/>
        </w:rPr>
        <w:t>乙方自提□</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甲方送车上门□</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委托运输方代提车（甲乙双方指定的运输方 是</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28"/>
          <w:sz w:val="28"/>
          <w:szCs w:val="28"/>
        </w:rPr>
        <w:t>）□</w:t>
      </w:r>
    </w:p>
    <w:p w14:paraId="62B43BE1">
      <w:pPr>
        <w:pStyle w:val="10"/>
        <w:numPr>
          <w:ilvl w:val="0"/>
          <w:numId w:val="3"/>
        </w:numPr>
        <w:tabs>
          <w:tab w:val="left" w:pos="876"/>
          <w:tab w:val="left" w:pos="9178"/>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交车地点</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56A4E95C">
      <w:pPr>
        <w:pStyle w:val="10"/>
        <w:numPr>
          <w:ilvl w:val="0"/>
          <w:numId w:val="3"/>
        </w:numPr>
        <w:tabs>
          <w:tab w:val="left" w:pos="876"/>
          <w:tab w:val="left" w:pos="6473"/>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交车时里程表记录小于</w:t>
      </w:r>
      <w:r>
        <w:rPr>
          <w:rFonts w:hint="eastAsia" w:ascii="仿宋_GB2312" w:hAnsi="仿宋_GB2312" w:eastAsia="仿宋_GB2312" w:cs="仿宋_GB2312"/>
          <w:color w:val="231F20"/>
          <w:spacing w:val="-2"/>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8"/>
          <w:sz w:val="28"/>
          <w:szCs w:val="28"/>
        </w:rPr>
        <w:t xml:space="preserve"> </w:t>
      </w:r>
      <w:r>
        <w:rPr>
          <w:rFonts w:hint="eastAsia" w:ascii="仿宋_GB2312" w:hAnsi="仿宋_GB2312" w:eastAsia="仿宋_GB2312" w:cs="仿宋_GB2312"/>
          <w:color w:val="231F20"/>
          <w:sz w:val="28"/>
          <w:szCs w:val="28"/>
        </w:rPr>
        <w:t>1）100</w:t>
      </w:r>
      <w:r>
        <w:rPr>
          <w:rFonts w:hint="eastAsia" w:ascii="仿宋_GB2312" w:hAnsi="仿宋_GB2312" w:eastAsia="仿宋_GB2312" w:cs="仿宋_GB2312"/>
          <w:color w:val="231F20"/>
          <w:spacing w:val="-2"/>
          <w:sz w:val="28"/>
          <w:szCs w:val="28"/>
        </w:rPr>
        <w:t xml:space="preserve"> </w:t>
      </w:r>
      <w:r>
        <w:rPr>
          <w:rFonts w:hint="eastAsia" w:ascii="仿宋_GB2312" w:hAnsi="仿宋_GB2312" w:eastAsia="仿宋_GB2312" w:cs="仿宋_GB2312"/>
          <w:color w:val="231F20"/>
          <w:sz w:val="28"/>
          <w:szCs w:val="28"/>
        </w:rPr>
        <w:t>公里□（</w:t>
      </w:r>
      <w:r>
        <w:rPr>
          <w:rFonts w:hint="eastAsia" w:ascii="仿宋_GB2312" w:hAnsi="仿宋_GB2312" w:eastAsia="仿宋_GB2312" w:cs="仿宋_GB2312"/>
          <w:color w:val="231F20"/>
          <w:spacing w:val="-28"/>
          <w:sz w:val="28"/>
          <w:szCs w:val="28"/>
        </w:rPr>
        <w:t xml:space="preserve"> </w:t>
      </w:r>
      <w:r>
        <w:rPr>
          <w:rFonts w:hint="eastAsia" w:ascii="仿宋_GB2312" w:hAnsi="仿宋_GB2312" w:eastAsia="仿宋_GB2312" w:cs="仿宋_GB2312"/>
          <w:color w:val="231F20"/>
          <w:sz w:val="28"/>
          <w:szCs w:val="28"/>
        </w:rPr>
        <w:t>2</w:t>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公里□</w:t>
      </w:r>
    </w:p>
    <w:p w14:paraId="20A1FDFC">
      <w:pPr>
        <w:pStyle w:val="4"/>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（注 : 以上里程表记录不包含委托上牌服务发生的公里数。）</w:t>
      </w:r>
    </w:p>
    <w:p w14:paraId="3AF08F5B">
      <w:pPr>
        <w:pStyle w:val="10"/>
        <w:numPr>
          <w:ilvl w:val="0"/>
          <w:numId w:val="3"/>
        </w:numPr>
        <w:tabs>
          <w:tab w:val="left" w:pos="876"/>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甲方在向乙方交付车辆时须同时提供 :</w:t>
      </w:r>
    </w:p>
    <w:p w14:paraId="79E5327D">
      <w:pPr>
        <w:pStyle w:val="4"/>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1）销售发票。</w:t>
      </w:r>
    </w:p>
    <w:p w14:paraId="59B21DFA">
      <w:pPr>
        <w:pStyle w:val="4"/>
        <w:spacing w:before="0" w:line="520" w:lineRule="exact"/>
        <w:ind w:left="0"/>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27"/>
          <w:sz w:val="28"/>
          <w:szCs w:val="28"/>
        </w:rPr>
        <w:t xml:space="preserve"> </w:t>
      </w:r>
      <w:r>
        <w:rPr>
          <w:rFonts w:hint="eastAsia" w:ascii="仿宋_GB2312" w:hAnsi="仿宋_GB2312" w:eastAsia="仿宋_GB2312" w:cs="仿宋_GB2312"/>
          <w:color w:val="231F20"/>
          <w:spacing w:val="-1"/>
          <w:sz w:val="28"/>
          <w:szCs w:val="28"/>
        </w:rPr>
        <w:t>2</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 xml:space="preserve">（国产车）车辆合格证 </w:t>
      </w:r>
      <w:r>
        <w:rPr>
          <w:rFonts w:hint="eastAsia" w:ascii="仿宋_GB2312" w:hAnsi="仿宋_GB2312" w:eastAsia="仿宋_GB2312" w:cs="仿宋_GB2312"/>
          <w:color w:val="231F20"/>
          <w:spacing w:val="-1"/>
          <w:sz w:val="28"/>
          <w:szCs w:val="28"/>
        </w:rPr>
        <w:t>/（进口车）海关进口证明、商品检验单及车辆一致性证书。</w:t>
      </w:r>
    </w:p>
    <w:p w14:paraId="76F7F807">
      <w:pPr>
        <w:pStyle w:val="4"/>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3）三包凭证（家用汽车</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、维修保养手册、修理网点信息。</w:t>
      </w:r>
    </w:p>
    <w:p w14:paraId="685F497F">
      <w:pPr>
        <w:pStyle w:val="4"/>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4）车辆使用说明书或用户使用手册。</w:t>
      </w:r>
    </w:p>
    <w:p w14:paraId="2D514AEA">
      <w:pPr>
        <w:pStyle w:val="4"/>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5）随车工具及备件清单。</w:t>
      </w:r>
    </w:p>
    <w:p w14:paraId="0749BFDB">
      <w:pPr>
        <w:pStyle w:val="10"/>
        <w:numPr>
          <w:ilvl w:val="0"/>
          <w:numId w:val="3"/>
        </w:numPr>
        <w:tabs>
          <w:tab w:val="left" w:pos="777"/>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车辆交接时应当场验收，乙方应对所购车辆外观、内饰、配置、随车物件和使用功能等进行认真查验，如有异议，应当场向甲方提出，由甲方按照双方协商的方式处理。</w:t>
      </w:r>
    </w:p>
    <w:p w14:paraId="5EBEE8D5">
      <w:pPr>
        <w:pStyle w:val="10"/>
        <w:numPr>
          <w:ilvl w:val="0"/>
          <w:numId w:val="3"/>
        </w:numPr>
        <w:tabs>
          <w:tab w:val="left" w:pos="769"/>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3"/>
          <w:sz w:val="28"/>
          <w:szCs w:val="28"/>
        </w:rPr>
        <w:t>甲方向乙方交付汽车、相关物品及随车文件，并向乙方告知完成交车前检查</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4"/>
          <w:sz w:val="28"/>
          <w:szCs w:val="28"/>
        </w:rPr>
        <w:t xml:space="preserve"> </w:t>
      </w:r>
      <w:r>
        <w:rPr>
          <w:rFonts w:hint="eastAsia" w:ascii="仿宋_GB2312" w:hAnsi="仿宋_GB2312" w:eastAsia="仿宋_GB2312" w:cs="仿宋_GB2312"/>
          <w:color w:val="231F20"/>
          <w:spacing w:val="-5"/>
          <w:sz w:val="28"/>
          <w:szCs w:val="28"/>
        </w:rPr>
        <w:t xml:space="preserve">PDI/PDS） </w:t>
      </w:r>
      <w:r>
        <w:rPr>
          <w:rFonts w:hint="eastAsia" w:ascii="仿宋_GB2312" w:hAnsi="仿宋_GB2312" w:eastAsia="仿宋_GB2312" w:cs="仿宋_GB2312"/>
          <w:color w:val="231F20"/>
          <w:spacing w:val="-6"/>
          <w:sz w:val="28"/>
          <w:szCs w:val="28"/>
        </w:rPr>
        <w:t>情况和已发现的汽车故障或瑕疵的排除情况。双方签署《商品车辆交接书》，即为该车辆正式交</w:t>
      </w:r>
      <w:r>
        <w:rPr>
          <w:rFonts w:hint="eastAsia" w:ascii="仿宋_GB2312" w:hAnsi="仿宋_GB2312" w:eastAsia="仿宋_GB2312" w:cs="仿宋_GB2312"/>
          <w:color w:val="231F20"/>
          <w:spacing w:val="-5"/>
          <w:sz w:val="28"/>
          <w:szCs w:val="28"/>
        </w:rPr>
        <w:t>付。乙方委托运输方代为提车的，甲方与运输方签署《商品车辆交接书》即为该车辆正式交付。</w:t>
      </w:r>
    </w:p>
    <w:p w14:paraId="4AC0D230">
      <w:pPr>
        <w:pStyle w:val="10"/>
        <w:numPr>
          <w:ilvl w:val="0"/>
          <w:numId w:val="3"/>
        </w:numPr>
        <w:tabs>
          <w:tab w:val="left" w:pos="776"/>
        </w:tabs>
        <w:spacing w:before="0" w:after="0" w:line="520" w:lineRule="exact"/>
        <w:ind w:left="0" w:right="0" w:hanging="218"/>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车辆交付时，该车辆毁损、灭失的风险责任由甲方转移至乙方。</w:t>
      </w:r>
    </w:p>
    <w:p w14:paraId="642D1B28">
      <w:pPr>
        <w:pStyle w:val="10"/>
        <w:numPr>
          <w:ilvl w:val="0"/>
          <w:numId w:val="3"/>
        </w:numPr>
        <w:tabs>
          <w:tab w:val="left" w:pos="776"/>
        </w:tabs>
        <w:spacing w:before="0" w:after="0" w:line="520" w:lineRule="exact"/>
        <w:ind w:left="0" w:right="0" w:hanging="218"/>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车辆交付后，乙方如需委托甲方代办车辆上牌业务，双方应另行签订相应的委托协议。</w:t>
      </w:r>
    </w:p>
    <w:p w14:paraId="1AC3D3FD">
      <w:pPr>
        <w:pStyle w:val="4"/>
        <w:spacing w:before="0" w:line="520" w:lineRule="exact"/>
        <w:rPr>
          <w:rFonts w:hint="eastAsia" w:ascii="仿宋_GB2312" w:hAnsi="仿宋_GB2312" w:eastAsia="仿宋_GB2312" w:cs="仿宋_GB2312"/>
          <w:sz w:val="28"/>
          <w:szCs w:val="28"/>
        </w:rPr>
      </w:pPr>
    </w:p>
    <w:p w14:paraId="3506230D">
      <w:pPr>
        <w:pStyle w:val="3"/>
        <w:tabs>
          <w:tab w:val="left" w:pos="959"/>
        </w:tabs>
        <w:spacing w:before="0" w:line="520" w:lineRule="exact"/>
        <w:ind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第六条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关于修理、更换、退货的约定</w:t>
      </w:r>
    </w:p>
    <w:p w14:paraId="2DC9C814">
      <w:pPr>
        <w:pStyle w:val="4"/>
        <w:spacing w:before="0" w:line="520" w:lineRule="exact"/>
        <w:rPr>
          <w:rFonts w:hint="eastAsia" w:ascii="仿宋_GB2312" w:hAnsi="仿宋_GB2312" w:eastAsia="仿宋_GB2312" w:cs="仿宋_GB2312"/>
          <w:sz w:val="28"/>
          <w:szCs w:val="28"/>
        </w:rPr>
      </w:pPr>
    </w:p>
    <w:p w14:paraId="4D16078B">
      <w:pPr>
        <w:pStyle w:val="10"/>
        <w:numPr>
          <w:ilvl w:val="0"/>
          <w:numId w:val="4"/>
        </w:numPr>
        <w:tabs>
          <w:tab w:val="left" w:pos="776"/>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甲方向乙方出售的车辆，按照生产厂承诺的内容维修、保养。</w:t>
      </w:r>
    </w:p>
    <w:p w14:paraId="5F898C6E">
      <w:pPr>
        <w:pStyle w:val="4"/>
        <w:tabs>
          <w:tab w:val="left" w:pos="4458"/>
          <w:tab w:val="left" w:pos="5513"/>
          <w:tab w:val="left" w:pos="6878"/>
          <w:tab w:val="left" w:pos="7868"/>
        </w:tabs>
        <w:spacing w:before="0" w:line="520" w:lineRule="exact"/>
        <w:ind w:left="0" w:right="0" w:firstLine="33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30"/>
          <w:sz w:val="28"/>
          <w:szCs w:val="28"/>
        </w:rPr>
        <w:t xml:space="preserve"> </w:t>
      </w:r>
      <w:r>
        <w:rPr>
          <w:rFonts w:hint="eastAsia" w:ascii="仿宋_GB2312" w:hAnsi="仿宋_GB2312" w:eastAsia="仿宋_GB2312" w:cs="仿宋_GB2312"/>
          <w:color w:val="231F20"/>
          <w:sz w:val="28"/>
          <w:szCs w:val="28"/>
        </w:rPr>
        <w:t>1）甲方向乙方出售的车辆的包修期限，为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年或者行驶里程</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万公里，以先到者为</w:t>
      </w:r>
      <w:r>
        <w:rPr>
          <w:rFonts w:hint="eastAsia" w:ascii="仿宋_GB2312" w:hAnsi="仿宋_GB2312" w:eastAsia="仿宋_GB2312" w:cs="仿宋_GB2312"/>
          <w:color w:val="231F20"/>
          <w:spacing w:val="53"/>
          <w:sz w:val="28"/>
          <w:szCs w:val="28"/>
        </w:rPr>
        <w:t>准</w:t>
      </w:r>
      <w:r>
        <w:rPr>
          <w:rFonts w:hint="eastAsia" w:ascii="仿宋_GB2312" w:hAnsi="仿宋_GB2312" w:eastAsia="仿宋_GB2312" w:cs="仿宋_GB2312"/>
          <w:color w:val="231F20"/>
          <w:sz w:val="28"/>
          <w:szCs w:val="28"/>
        </w:rPr>
        <w:t>; 三包有效</w:t>
      </w:r>
      <w:r>
        <w:rPr>
          <w:rFonts w:hint="eastAsia" w:ascii="仿宋_GB2312" w:hAnsi="仿宋_GB2312" w:eastAsia="仿宋_GB2312" w:cs="仿宋_GB2312"/>
          <w:color w:val="231F20"/>
          <w:spacing w:val="-55"/>
          <w:sz w:val="28"/>
          <w:szCs w:val="28"/>
        </w:rPr>
        <w:t>期</w:t>
      </w:r>
      <w:r>
        <w:rPr>
          <w:rFonts w:hint="eastAsia" w:ascii="仿宋_GB2312" w:hAnsi="仿宋_GB2312" w:eastAsia="仿宋_GB2312" w:cs="仿宋_GB2312"/>
          <w:color w:val="231F20"/>
          <w:sz w:val="28"/>
          <w:szCs w:val="28"/>
        </w:rPr>
        <w:t>（如适用</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年或者行驶里</w:t>
      </w:r>
      <w:r>
        <w:rPr>
          <w:rFonts w:hint="eastAsia" w:ascii="仿宋_GB2312" w:hAnsi="仿宋_GB2312" w:eastAsia="仿宋_GB2312" w:cs="仿宋_GB2312"/>
          <w:color w:val="231F20"/>
          <w:spacing w:val="-1"/>
          <w:sz w:val="28"/>
          <w:szCs w:val="28"/>
        </w:rPr>
        <w:t>程</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万公里，以先到者为准。</w:t>
      </w:r>
    </w:p>
    <w:p w14:paraId="32E2D81D">
      <w:pPr>
        <w:pStyle w:val="4"/>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 2）其他约定 :</w:t>
      </w:r>
    </w:p>
    <w:p w14:paraId="2BA37819">
      <w:pPr>
        <w:pStyle w:val="4"/>
        <w:tabs>
          <w:tab w:val="left" w:pos="9078"/>
        </w:tabs>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3C6196FA">
      <w:pPr>
        <w:pStyle w:val="10"/>
        <w:numPr>
          <w:ilvl w:val="0"/>
          <w:numId w:val="4"/>
        </w:numPr>
        <w:tabs>
          <w:tab w:val="left" w:pos="776"/>
          <w:tab w:val="left" w:pos="2192"/>
          <w:tab w:val="left" w:pos="9065"/>
        </w:tabs>
        <w:spacing w:before="0" w:after="0" w:line="520" w:lineRule="exact"/>
        <w:ind w:left="0" w:right="0"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生产厂（或甲方）指导特约维修站（地址</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 xml:space="preserve"> 联系电话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）提供缺陷汽车产品召回、汽车质量“三包”等售后服务，其他售后服务网点可向甲方查询。</w:t>
      </w:r>
    </w:p>
    <w:p w14:paraId="5C2EB211">
      <w:pPr>
        <w:pStyle w:val="10"/>
        <w:numPr>
          <w:ilvl w:val="0"/>
          <w:numId w:val="4"/>
        </w:numPr>
        <w:tabs>
          <w:tab w:val="left" w:pos="777"/>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乙方使用车辆前应仔细阅读说明书、用户使用手册或保修手册、保养手册等相关资料。如由于未按照使用说明书要求正确使用、维护、保养、修理车辆，或自行改装、调整、拆卸， 或未按生产厂技术要求使用合格的工作油液及滤清器，以及其因他不当行为致使车辆出现故障的，由乙方自行承担责任。</w:t>
      </w:r>
    </w:p>
    <w:p w14:paraId="0EB0B723">
      <w:pPr>
        <w:pStyle w:val="10"/>
        <w:numPr>
          <w:ilvl w:val="0"/>
          <w:numId w:val="4"/>
        </w:numPr>
        <w:tabs>
          <w:tab w:val="left" w:pos="776"/>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9"/>
          <w:sz w:val="28"/>
          <w:szCs w:val="28"/>
        </w:rPr>
        <w:t>乙方所购汽车如在保修期内出现质量问题，甲方</w:t>
      </w:r>
      <w:r>
        <w:rPr>
          <w:rFonts w:hint="eastAsia" w:ascii="仿宋_GB2312" w:hAnsi="仿宋_GB2312" w:eastAsia="仿宋_GB2312" w:cs="仿宋_GB2312"/>
          <w:color w:val="231F20"/>
          <w:spacing w:val="-18"/>
          <w:sz w:val="28"/>
          <w:szCs w:val="28"/>
        </w:rPr>
        <w:t>（生产厂</w:t>
      </w:r>
      <w:r>
        <w:rPr>
          <w:rFonts w:hint="eastAsia" w:ascii="仿宋_GB2312" w:hAnsi="仿宋_GB2312" w:eastAsia="仿宋_GB2312" w:cs="仿宋_GB2312"/>
          <w:color w:val="231F20"/>
          <w:spacing w:val="-28"/>
          <w:sz w:val="28"/>
          <w:szCs w:val="28"/>
        </w:rPr>
        <w:t>）</w:t>
      </w:r>
      <w:r>
        <w:rPr>
          <w:rFonts w:hint="eastAsia" w:ascii="仿宋_GB2312" w:hAnsi="仿宋_GB2312" w:eastAsia="仿宋_GB2312" w:cs="仿宋_GB2312"/>
          <w:color w:val="231F20"/>
          <w:spacing w:val="-19"/>
          <w:sz w:val="28"/>
          <w:szCs w:val="28"/>
        </w:rPr>
        <w:t>应明确承担维修任务的维修站</w:t>
      </w:r>
      <w:r>
        <w:rPr>
          <w:rFonts w:hint="eastAsia" w:ascii="仿宋_GB2312" w:hAnsi="仿宋_GB2312" w:eastAsia="仿宋_GB2312" w:cs="仿宋_GB2312"/>
          <w:color w:val="231F20"/>
          <w:spacing w:val="-18"/>
          <w:sz w:val="28"/>
          <w:szCs w:val="28"/>
        </w:rPr>
        <w:t>（厂） 负责免费维修，若乙方自行选择维修站（厂）</w:t>
      </w:r>
      <w:r>
        <w:rPr>
          <w:rFonts w:hint="eastAsia" w:ascii="仿宋_GB2312" w:hAnsi="仿宋_GB2312" w:eastAsia="仿宋_GB2312" w:cs="仿宋_GB2312"/>
          <w:color w:val="231F20"/>
          <w:spacing w:val="-22"/>
          <w:sz w:val="28"/>
          <w:szCs w:val="28"/>
        </w:rPr>
        <w:t>自费维修，不影响其继续依法享有汽车“三包权利”。</w:t>
      </w:r>
    </w:p>
    <w:p w14:paraId="4AEC4704">
      <w:pPr>
        <w:pStyle w:val="10"/>
        <w:numPr>
          <w:ilvl w:val="0"/>
          <w:numId w:val="4"/>
        </w:numPr>
        <w:tabs>
          <w:tab w:val="left" w:pos="777"/>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以上条款未尽事宜，按照国家有关汽车产品修理、更换、退货的规定、机动车维修管理规定和生产厂的有关汽车产品修理、更换、退货的规定和操作流程执行。</w:t>
      </w:r>
    </w:p>
    <w:p w14:paraId="1BBE6544">
      <w:pPr>
        <w:pStyle w:val="10"/>
        <w:numPr>
          <w:ilvl w:val="0"/>
          <w:numId w:val="4"/>
        </w:numPr>
        <w:tabs>
          <w:tab w:val="left" w:pos="776"/>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乙方所购车辆如属生产厂公布的汽车召回范围，甲方应当召回。</w:t>
      </w:r>
    </w:p>
    <w:p w14:paraId="5ADBC25A">
      <w:pPr>
        <w:pStyle w:val="4"/>
        <w:spacing w:before="0" w:line="520" w:lineRule="exact"/>
        <w:rPr>
          <w:rFonts w:hint="eastAsia" w:ascii="仿宋_GB2312" w:hAnsi="仿宋_GB2312" w:eastAsia="仿宋_GB2312" w:cs="仿宋_GB2312"/>
          <w:sz w:val="28"/>
          <w:szCs w:val="28"/>
        </w:rPr>
      </w:pPr>
    </w:p>
    <w:p w14:paraId="634B5FBD">
      <w:pPr>
        <w:pStyle w:val="3"/>
        <w:tabs>
          <w:tab w:val="left" w:pos="959"/>
        </w:tabs>
        <w:spacing w:before="0" w:line="520" w:lineRule="exact"/>
        <w:ind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第七条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违约责任</w:t>
      </w:r>
    </w:p>
    <w:p w14:paraId="40579C96">
      <w:pPr>
        <w:pStyle w:val="4"/>
        <w:spacing w:before="0" w:line="520" w:lineRule="exact"/>
        <w:rPr>
          <w:rFonts w:hint="eastAsia" w:ascii="仿宋_GB2312" w:hAnsi="仿宋_GB2312" w:eastAsia="仿宋_GB2312" w:cs="仿宋_GB2312"/>
          <w:sz w:val="28"/>
          <w:szCs w:val="28"/>
        </w:rPr>
      </w:pPr>
    </w:p>
    <w:p w14:paraId="162CD2A6">
      <w:pPr>
        <w:pStyle w:val="4"/>
        <w:tabs>
          <w:tab w:val="left" w:pos="5265"/>
        </w:tabs>
        <w:spacing w:before="0" w:line="52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甲方不按时交付车辆的，自延期之日起至实际交付日止，每日按乙方已付款的</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‰。向乙方支付违约金，最高不超过合同总价款的</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%。延期交付车辆超过</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1</w:t>
      </w:r>
      <w:r>
        <w:rPr>
          <w:rFonts w:hint="eastAsia" w:ascii="仿宋_GB2312" w:hAnsi="仿宋_GB2312" w:eastAsia="仿宋_GB2312" w:cs="仿宋_GB2312"/>
          <w:color w:val="231F20"/>
          <w:spacing w:val="-5"/>
          <w:sz w:val="28"/>
          <w:szCs w:val="28"/>
        </w:rPr>
        <w:t xml:space="preserve"> </w:t>
      </w:r>
      <w:r>
        <w:rPr>
          <w:rFonts w:hint="eastAsia" w:ascii="仿宋_GB2312" w:hAnsi="仿宋_GB2312" w:eastAsia="仿宋_GB2312" w:cs="仿宋_GB2312"/>
          <w:color w:val="231F20"/>
          <w:sz w:val="28"/>
          <w:szCs w:val="28"/>
        </w:rPr>
        <w:t>个月（也可双方协商期限）的，乙方有权解除合同，要求双倍返还定金，并可要求甲方赔偿损失。</w:t>
      </w:r>
    </w:p>
    <w:p w14:paraId="5077F566">
      <w:pPr>
        <w:pStyle w:val="10"/>
        <w:numPr>
          <w:ilvl w:val="0"/>
          <w:numId w:val="5"/>
        </w:numPr>
        <w:tabs>
          <w:tab w:val="left" w:pos="782"/>
        </w:tabs>
        <w:spacing w:before="0" w:after="0" w:line="520" w:lineRule="exact"/>
        <w:ind w:left="0" w:right="0" w:hanging="224"/>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7"/>
          <w:sz w:val="28"/>
          <w:szCs w:val="28"/>
        </w:rPr>
        <w:t>乙方不能按时支付车款的，自延期之日起至实际付款日止，每日按逾期应付款的</w:t>
      </w:r>
    </w:p>
    <w:p w14:paraId="16542D3C">
      <w:pPr>
        <w:pStyle w:val="4"/>
        <w:tabs>
          <w:tab w:val="left" w:pos="821"/>
          <w:tab w:val="left" w:pos="6365"/>
        </w:tabs>
        <w:spacing w:before="0" w:line="52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‰。向甲方支付违约金，最高不超过合同总价款的</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%。延期付款超过</w:t>
      </w:r>
      <w:r>
        <w:rPr>
          <w:rFonts w:hint="eastAsia" w:ascii="仿宋_GB2312" w:hAnsi="仿宋_GB2312" w:eastAsia="仿宋_GB2312" w:cs="仿宋_GB2312"/>
          <w:color w:val="231F20"/>
          <w:spacing w:val="-4"/>
          <w:sz w:val="28"/>
          <w:szCs w:val="28"/>
        </w:rPr>
        <w:t xml:space="preserve"> </w:t>
      </w:r>
      <w:r>
        <w:rPr>
          <w:rFonts w:hint="eastAsia" w:ascii="仿宋_GB2312" w:hAnsi="仿宋_GB2312" w:eastAsia="仿宋_GB2312" w:cs="仿宋_GB2312"/>
          <w:color w:val="231F20"/>
          <w:sz w:val="28"/>
          <w:szCs w:val="28"/>
        </w:rPr>
        <w:t>1</w:t>
      </w:r>
      <w:r>
        <w:rPr>
          <w:rFonts w:hint="eastAsia" w:ascii="仿宋_GB2312" w:hAnsi="仿宋_GB2312" w:eastAsia="仿宋_GB2312" w:cs="仿宋_GB2312"/>
          <w:color w:val="231F20"/>
          <w:spacing w:val="-4"/>
          <w:sz w:val="28"/>
          <w:szCs w:val="28"/>
        </w:rPr>
        <w:t xml:space="preserve"> </w:t>
      </w:r>
      <w:r>
        <w:rPr>
          <w:rFonts w:hint="eastAsia" w:ascii="仿宋_GB2312" w:hAnsi="仿宋_GB2312" w:eastAsia="仿宋_GB2312" w:cs="仿宋_GB2312"/>
          <w:color w:val="231F20"/>
          <w:sz w:val="28"/>
          <w:szCs w:val="28"/>
        </w:rPr>
        <w:t>个月（也可双方协商期限）的，甲方有权解除合同。</w:t>
      </w:r>
    </w:p>
    <w:p w14:paraId="040B0FF2">
      <w:pPr>
        <w:pStyle w:val="10"/>
        <w:numPr>
          <w:ilvl w:val="0"/>
          <w:numId w:val="5"/>
        </w:numPr>
        <w:tabs>
          <w:tab w:val="left" w:pos="777"/>
        </w:tabs>
        <w:spacing w:before="0" w:after="0" w:line="520" w:lineRule="exact"/>
        <w:ind w:left="0" w:right="0"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乙方不按时验收接车，且经甲方通知后超过 1</w:t>
      </w:r>
      <w:r>
        <w:rPr>
          <w:rFonts w:hint="eastAsia" w:ascii="仿宋_GB2312" w:hAnsi="仿宋_GB2312" w:eastAsia="仿宋_GB2312" w:cs="仿宋_GB2312"/>
          <w:color w:val="231F20"/>
          <w:spacing w:val="2"/>
          <w:sz w:val="28"/>
          <w:szCs w:val="28"/>
        </w:rPr>
        <w:t xml:space="preserve"> 个月</w:t>
      </w:r>
      <w:r>
        <w:rPr>
          <w:rFonts w:hint="eastAsia" w:ascii="仿宋_GB2312" w:hAnsi="仿宋_GB2312" w:eastAsia="仿宋_GB2312" w:cs="仿宋_GB2312"/>
          <w:color w:val="231F20"/>
          <w:sz w:val="28"/>
          <w:szCs w:val="28"/>
        </w:rPr>
        <w:t>（也可双方协商期限）仍未验收接车的，甲方有权解除合同。</w:t>
      </w:r>
    </w:p>
    <w:p w14:paraId="4F3961C9">
      <w:pPr>
        <w:pStyle w:val="10"/>
        <w:numPr>
          <w:ilvl w:val="0"/>
          <w:numId w:val="5"/>
        </w:numPr>
        <w:tabs>
          <w:tab w:val="left" w:pos="778"/>
        </w:tabs>
        <w:spacing w:before="0" w:after="0" w:line="520" w:lineRule="exact"/>
        <w:ind w:left="0" w:right="0"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
          <w:sz w:val="28"/>
          <w:szCs w:val="28"/>
        </w:rPr>
        <w:t>甲、乙双方因不可抗力不能履行本合同的，根据不可抗力的影响部分或者全部免除责</w:t>
      </w:r>
      <w:r>
        <w:rPr>
          <w:rFonts w:hint="eastAsia" w:ascii="仿宋_GB2312" w:hAnsi="仿宋_GB2312" w:eastAsia="仿宋_GB2312" w:cs="仿宋_GB2312"/>
          <w:color w:val="231F20"/>
          <w:sz w:val="28"/>
          <w:szCs w:val="28"/>
        </w:rPr>
        <w:t>任 , 但法律另有规定的除外。甲、乙双方迟延履行后发生不可抗力的，不能免除责任。</w:t>
      </w:r>
    </w:p>
    <w:p w14:paraId="0A634B84">
      <w:pPr>
        <w:pStyle w:val="10"/>
        <w:numPr>
          <w:ilvl w:val="0"/>
          <w:numId w:val="5"/>
        </w:numPr>
        <w:tabs>
          <w:tab w:val="left" w:pos="778"/>
        </w:tabs>
        <w:spacing w:before="0" w:after="0" w:line="520" w:lineRule="exact"/>
        <w:ind w:left="0" w:right="0"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经甲乙双方约定的或有关行政部门依法认定的汽车检验机构鉴定乙方所购汽车存在设</w:t>
      </w:r>
      <w:r>
        <w:rPr>
          <w:rFonts w:hint="eastAsia" w:ascii="仿宋_GB2312" w:hAnsi="仿宋_GB2312" w:eastAsia="仿宋_GB2312" w:cs="仿宋_GB2312"/>
          <w:color w:val="231F20"/>
          <w:sz w:val="28"/>
          <w:szCs w:val="28"/>
        </w:rPr>
        <w:t>计、制造缺陷，造成的人身、财产损害的，甲方应依法承担责任。</w:t>
      </w:r>
    </w:p>
    <w:p w14:paraId="42CE86D2">
      <w:pPr>
        <w:pStyle w:val="3"/>
        <w:tabs>
          <w:tab w:val="left" w:pos="959"/>
        </w:tabs>
        <w:spacing w:before="0" w:line="520" w:lineRule="exact"/>
        <w:ind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第八条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解决争议的方法</w:t>
      </w:r>
    </w:p>
    <w:p w14:paraId="2E5A7685">
      <w:pPr>
        <w:pStyle w:val="4"/>
        <w:spacing w:before="0"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因本合同引起的或与本合同有关的任何争议，</w:t>
      </w:r>
      <w:r>
        <w:rPr>
          <w:rFonts w:hint="eastAsia" w:ascii="仿宋_GB2312" w:hAnsi="仿宋_GB2312" w:eastAsia="仿宋_GB2312" w:cs="仿宋_GB2312"/>
          <w:b/>
          <w:bCs/>
          <w:sz w:val="28"/>
          <w:szCs w:val="28"/>
          <w:u w:val="single"/>
        </w:rPr>
        <w:t>均提请绵阳仲裁委员会按照该会仲裁规则进行仲裁</w:t>
      </w:r>
      <w:r>
        <w:rPr>
          <w:rFonts w:hint="eastAsia" w:ascii="仿宋_GB2312" w:hAnsi="仿宋_GB2312" w:eastAsia="仿宋_GB2312" w:cs="仿宋_GB2312"/>
          <w:sz w:val="28"/>
          <w:szCs w:val="28"/>
          <w:u w:val="single"/>
        </w:rPr>
        <w:t>。仲裁裁决是终局的，对双方均有约束力。</w:t>
      </w:r>
    </w:p>
    <w:p w14:paraId="48B4CB5E">
      <w:pPr>
        <w:pStyle w:val="3"/>
        <w:tabs>
          <w:tab w:val="left" w:pos="959"/>
        </w:tabs>
        <w:spacing w:before="0" w:line="520" w:lineRule="exact"/>
        <w:ind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第九条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双方特别约定</w:t>
      </w:r>
    </w:p>
    <w:p w14:paraId="3F28F28D">
      <w:pPr>
        <w:pStyle w:val="4"/>
        <w:spacing w:before="0" w:line="520" w:lineRule="exact"/>
        <w:rPr>
          <w:rFonts w:hint="eastAsia" w:ascii="仿宋_GB2312" w:hAnsi="仿宋_GB2312" w:eastAsia="仿宋_GB2312" w:cs="仿宋_GB2312"/>
          <w:sz w:val="28"/>
          <w:szCs w:val="28"/>
        </w:rPr>
      </w:pPr>
    </w:p>
    <w:p w14:paraId="5F8EF31C">
      <w:pPr>
        <w:pStyle w:val="10"/>
        <w:numPr>
          <w:ilvl w:val="0"/>
          <w:numId w:val="6"/>
        </w:numPr>
        <w:tabs>
          <w:tab w:val="left" w:pos="776"/>
        </w:tabs>
        <w:spacing w:before="0" w:after="0" w:line="520" w:lineRule="exact"/>
        <w:ind w:left="0" w:right="0"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甲方对乙方信息具有保密义务。甲方保证乙方相关信息仅用于本次车辆交易过程中相关手续办理及向乙方提供后续服务用途，除国家规定情形或特殊情况，甲方不得以任何形式向第三方透露乙方信息。</w:t>
      </w:r>
    </w:p>
    <w:p w14:paraId="3BAE0E18">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送达方式及送达地址条款</w:t>
      </w:r>
    </w:p>
    <w:p w14:paraId="55661C85">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合同签订人所填写的地址信息，将作为通知、信件、律师函、法院文书、仲裁文书等一切书面文件的送达地址。若该地址送达的相关文件无人签收或被拒绝签收，则文件退回之日视为送达之日。</w:t>
      </w:r>
    </w:p>
    <w:p w14:paraId="1AB74341">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双方确认的送达地址如下：</w:t>
      </w:r>
    </w:p>
    <w:p w14:paraId="63058FA2">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甲方地址：</w:t>
      </w:r>
    </w:p>
    <w:p w14:paraId="479E7202">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                   收件人：</w:t>
      </w:r>
    </w:p>
    <w:p w14:paraId="164F7041">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手机号码：                   电子邮箱：            微信号：</w:t>
      </w:r>
    </w:p>
    <w:p w14:paraId="22ED29E8">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乙方地址：</w:t>
      </w:r>
    </w:p>
    <w:p w14:paraId="25894E18">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                   收件人：</w:t>
      </w:r>
    </w:p>
    <w:p w14:paraId="027471FC">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手机号码：                   电子邮箱：            微信号：</w:t>
      </w:r>
    </w:p>
    <w:p w14:paraId="44F42606">
      <w:pPr>
        <w:pStyle w:val="3"/>
        <w:tabs>
          <w:tab w:val="left" w:pos="959"/>
        </w:tabs>
        <w:spacing w:before="0" w:line="520" w:lineRule="exact"/>
        <w:ind w:righ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第十条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其他</w:t>
      </w:r>
    </w:p>
    <w:p w14:paraId="1C6928FD">
      <w:pPr>
        <w:pStyle w:val="4"/>
        <w:spacing w:before="0" w:line="520" w:lineRule="exact"/>
        <w:rPr>
          <w:rFonts w:hint="eastAsia" w:ascii="仿宋_GB2312" w:hAnsi="仿宋_GB2312" w:eastAsia="仿宋_GB2312" w:cs="仿宋_GB2312"/>
          <w:sz w:val="28"/>
          <w:szCs w:val="28"/>
        </w:rPr>
      </w:pPr>
    </w:p>
    <w:p w14:paraId="2D8E3B56">
      <w:pPr>
        <w:pStyle w:val="10"/>
        <w:numPr>
          <w:ilvl w:val="0"/>
          <w:numId w:val="7"/>
        </w:numPr>
        <w:tabs>
          <w:tab w:val="left" w:pos="776"/>
        </w:tabs>
        <w:spacing w:before="0" w:after="0" w:line="520" w:lineRule="exact"/>
        <w:ind w:left="0" w:right="0"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本合同的未尽事宜及本合同在履行过程中需变更的事宜，双方可通过订立补充条款或补充协议进行约定。补充条款、补充协议及附件均为不可分割的部分。</w:t>
      </w:r>
    </w:p>
    <w:p w14:paraId="42AC2784">
      <w:pPr>
        <w:pStyle w:val="10"/>
        <w:numPr>
          <w:ilvl w:val="0"/>
          <w:numId w:val="7"/>
        </w:numPr>
        <w:tabs>
          <w:tab w:val="left" w:pos="776"/>
        </w:tabs>
        <w:spacing w:before="0" w:after="0" w:line="520" w:lineRule="exact"/>
        <w:ind w:left="0" w:right="0"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本合同及其补充条款、补充协议及附件中的手写文字与打印文字有矛盾时，以手写文字为准。如阿拉伯数字与大写数字有矛盾时，以大写数字为准。</w:t>
      </w:r>
    </w:p>
    <w:p w14:paraId="5136BB71">
      <w:pPr>
        <w:pStyle w:val="10"/>
        <w:numPr>
          <w:ilvl w:val="0"/>
          <w:numId w:val="7"/>
        </w:numPr>
        <w:tabs>
          <w:tab w:val="left" w:pos="776"/>
        </w:tabs>
        <w:spacing w:before="0" w:after="0" w:line="520" w:lineRule="exact"/>
        <w:ind w:left="0" w:right="0"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双方通讯方式若有改变，应及时书面通知对方，否则由此造成的损失及相关责任由变更方负责。</w:t>
      </w:r>
    </w:p>
    <w:p w14:paraId="6D7608B6">
      <w:pPr>
        <w:pStyle w:val="10"/>
        <w:numPr>
          <w:ilvl w:val="0"/>
          <w:numId w:val="7"/>
        </w:numPr>
        <w:tabs>
          <w:tab w:val="left" w:pos="776"/>
        </w:tabs>
        <w:spacing w:before="0" w:after="0" w:line="520" w:lineRule="exact"/>
        <w:ind w:left="0"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标的车辆为交通事故车辆、泡水车等特殊车辆时，甲方应尽到告知义务并以书面形式详述标的车辆情况，车辆单价及总价中已包含了车辆损伤及修理等所有因素的影响。</w:t>
      </w:r>
    </w:p>
    <w:p w14:paraId="36CE0496">
      <w:pPr>
        <w:pStyle w:val="10"/>
        <w:numPr>
          <w:ilvl w:val="0"/>
          <w:numId w:val="7"/>
        </w:numPr>
        <w:tabs>
          <w:tab w:val="left" w:pos="776"/>
          <w:tab w:val="left" w:pos="3190"/>
          <w:tab w:val="left" w:pos="6766"/>
        </w:tabs>
        <w:spacing w:before="0" w:after="0" w:line="520"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本合同自双方签字、盖章之日生效，本合同壹式</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份，甲、乙双方各执</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份，具有同等效力。</w:t>
      </w:r>
    </w:p>
    <w:p w14:paraId="27EED3E0">
      <w:pPr>
        <w:pStyle w:val="4"/>
        <w:spacing w:line="520" w:lineRule="exact"/>
        <w:rPr>
          <w:rFonts w:hint="eastAsia" w:ascii="仿宋_GB2312" w:hAnsi="仿宋_GB2312" w:eastAsia="仿宋_GB2312" w:cs="仿宋_GB2312"/>
          <w:sz w:val="28"/>
          <w:szCs w:val="28"/>
        </w:rPr>
      </w:pPr>
    </w:p>
    <w:p w14:paraId="75CE40F2">
      <w:pPr>
        <w:pStyle w:val="4"/>
        <w:tabs>
          <w:tab w:val="left" w:pos="5157"/>
        </w:tabs>
        <w:spacing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 :</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乙方 :</w:t>
      </w:r>
    </w:p>
    <w:p w14:paraId="0CBE78EE">
      <w:pPr>
        <w:pStyle w:val="4"/>
        <w:tabs>
          <w:tab w:val="left" w:pos="4599"/>
        </w:tabs>
        <w:spacing w:before="0" w:line="520" w:lineRule="exact"/>
        <w:ind w:righ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（签章）</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（签章）</w:t>
      </w:r>
    </w:p>
    <w:p w14:paraId="73A2D219">
      <w:pPr>
        <w:pStyle w:val="4"/>
        <w:spacing w:before="0" w:after="0" w:line="520" w:lineRule="exact"/>
        <w:rPr>
          <w:rFonts w:hint="eastAsia" w:ascii="仿宋_GB2312" w:hAnsi="仿宋_GB2312" w:eastAsia="仿宋_GB2312" w:cs="仿宋_GB2312"/>
          <w:sz w:val="28"/>
          <w:szCs w:val="28"/>
        </w:rPr>
      </w:pPr>
    </w:p>
    <w:tbl>
      <w:tblPr>
        <w:tblStyle w:val="7"/>
        <w:tblW w:w="0" w:type="auto"/>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79"/>
        <w:gridCol w:w="880"/>
        <w:gridCol w:w="660"/>
        <w:gridCol w:w="1036"/>
        <w:gridCol w:w="1195"/>
      </w:tblGrid>
      <w:tr w14:paraId="0D1B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79" w:type="dxa"/>
          </w:tcPr>
          <w:p w14:paraId="7690A6D5">
            <w:pPr>
              <w:pStyle w:val="11"/>
              <w:spacing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账号 :</w:t>
            </w:r>
          </w:p>
        </w:tc>
        <w:tc>
          <w:tcPr>
            <w:tcW w:w="880" w:type="dxa"/>
          </w:tcPr>
          <w:p w14:paraId="772FA550">
            <w:pPr>
              <w:pStyle w:val="11"/>
              <w:spacing w:line="520" w:lineRule="exact"/>
              <w:rPr>
                <w:rFonts w:hint="eastAsia" w:ascii="仿宋_GB2312" w:hAnsi="仿宋_GB2312" w:eastAsia="仿宋_GB2312" w:cs="仿宋_GB2312"/>
                <w:sz w:val="28"/>
                <w:szCs w:val="28"/>
              </w:rPr>
            </w:pPr>
          </w:p>
        </w:tc>
        <w:tc>
          <w:tcPr>
            <w:tcW w:w="660" w:type="dxa"/>
          </w:tcPr>
          <w:p w14:paraId="1BBAD3B1">
            <w:pPr>
              <w:pStyle w:val="11"/>
              <w:spacing w:line="520" w:lineRule="exact"/>
              <w:rPr>
                <w:rFonts w:hint="eastAsia" w:ascii="仿宋_GB2312" w:hAnsi="仿宋_GB2312" w:eastAsia="仿宋_GB2312" w:cs="仿宋_GB2312"/>
                <w:sz w:val="28"/>
                <w:szCs w:val="28"/>
              </w:rPr>
            </w:pPr>
          </w:p>
        </w:tc>
        <w:tc>
          <w:tcPr>
            <w:tcW w:w="1036" w:type="dxa"/>
          </w:tcPr>
          <w:p w14:paraId="1B211B3B">
            <w:pPr>
              <w:pStyle w:val="11"/>
              <w:spacing w:line="520" w:lineRule="exact"/>
              <w:rPr>
                <w:rFonts w:hint="eastAsia" w:ascii="仿宋_GB2312" w:hAnsi="仿宋_GB2312" w:eastAsia="仿宋_GB2312" w:cs="仿宋_GB2312"/>
                <w:sz w:val="28"/>
                <w:szCs w:val="28"/>
              </w:rPr>
            </w:pPr>
          </w:p>
        </w:tc>
        <w:tc>
          <w:tcPr>
            <w:tcW w:w="1195" w:type="dxa"/>
          </w:tcPr>
          <w:p w14:paraId="6D48DD55">
            <w:pPr>
              <w:pStyle w:val="11"/>
              <w:spacing w:line="520" w:lineRule="exact"/>
              <w:ind w:right="0"/>
              <w:jc w:val="righ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账号 :</w:t>
            </w:r>
          </w:p>
        </w:tc>
      </w:tr>
      <w:tr w14:paraId="3C5C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479" w:type="dxa"/>
          </w:tcPr>
          <w:p w14:paraId="734621FD">
            <w:pPr>
              <w:pStyle w:val="11"/>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户名 :</w:t>
            </w:r>
          </w:p>
        </w:tc>
        <w:tc>
          <w:tcPr>
            <w:tcW w:w="880" w:type="dxa"/>
          </w:tcPr>
          <w:p w14:paraId="5D8EDBEE">
            <w:pPr>
              <w:pStyle w:val="11"/>
              <w:spacing w:line="520" w:lineRule="exact"/>
              <w:rPr>
                <w:rFonts w:hint="eastAsia" w:ascii="仿宋_GB2312" w:hAnsi="仿宋_GB2312" w:eastAsia="仿宋_GB2312" w:cs="仿宋_GB2312"/>
                <w:sz w:val="28"/>
                <w:szCs w:val="28"/>
              </w:rPr>
            </w:pPr>
          </w:p>
        </w:tc>
        <w:tc>
          <w:tcPr>
            <w:tcW w:w="660" w:type="dxa"/>
          </w:tcPr>
          <w:p w14:paraId="6B93AD40">
            <w:pPr>
              <w:pStyle w:val="11"/>
              <w:spacing w:line="520" w:lineRule="exact"/>
              <w:rPr>
                <w:rFonts w:hint="eastAsia" w:ascii="仿宋_GB2312" w:hAnsi="仿宋_GB2312" w:eastAsia="仿宋_GB2312" w:cs="仿宋_GB2312"/>
                <w:sz w:val="28"/>
                <w:szCs w:val="28"/>
              </w:rPr>
            </w:pPr>
          </w:p>
        </w:tc>
        <w:tc>
          <w:tcPr>
            <w:tcW w:w="1036" w:type="dxa"/>
          </w:tcPr>
          <w:p w14:paraId="50695874">
            <w:pPr>
              <w:pStyle w:val="11"/>
              <w:spacing w:line="520" w:lineRule="exact"/>
              <w:rPr>
                <w:rFonts w:hint="eastAsia" w:ascii="仿宋_GB2312" w:hAnsi="仿宋_GB2312" w:eastAsia="仿宋_GB2312" w:cs="仿宋_GB2312"/>
                <w:sz w:val="28"/>
                <w:szCs w:val="28"/>
              </w:rPr>
            </w:pPr>
          </w:p>
        </w:tc>
        <w:tc>
          <w:tcPr>
            <w:tcW w:w="1195" w:type="dxa"/>
          </w:tcPr>
          <w:p w14:paraId="2A4926DD">
            <w:pPr>
              <w:pStyle w:val="11"/>
              <w:spacing w:before="0" w:line="520" w:lineRule="exact"/>
              <w:ind w:right="0"/>
              <w:jc w:val="righ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户名 :</w:t>
            </w:r>
          </w:p>
        </w:tc>
      </w:tr>
      <w:tr w14:paraId="3264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479" w:type="dxa"/>
          </w:tcPr>
          <w:p w14:paraId="33A79C0B">
            <w:pPr>
              <w:pStyle w:val="11"/>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签订地点 :</w:t>
            </w:r>
          </w:p>
        </w:tc>
        <w:tc>
          <w:tcPr>
            <w:tcW w:w="880" w:type="dxa"/>
          </w:tcPr>
          <w:p w14:paraId="7879AB59">
            <w:pPr>
              <w:pStyle w:val="11"/>
              <w:spacing w:line="520" w:lineRule="exact"/>
              <w:rPr>
                <w:rFonts w:hint="eastAsia" w:ascii="仿宋_GB2312" w:hAnsi="仿宋_GB2312" w:eastAsia="仿宋_GB2312" w:cs="仿宋_GB2312"/>
                <w:sz w:val="28"/>
                <w:szCs w:val="28"/>
              </w:rPr>
            </w:pPr>
          </w:p>
        </w:tc>
        <w:tc>
          <w:tcPr>
            <w:tcW w:w="660" w:type="dxa"/>
          </w:tcPr>
          <w:p w14:paraId="398D2FDF">
            <w:pPr>
              <w:pStyle w:val="11"/>
              <w:spacing w:line="520" w:lineRule="exact"/>
              <w:rPr>
                <w:rFonts w:hint="eastAsia" w:ascii="仿宋_GB2312" w:hAnsi="仿宋_GB2312" w:eastAsia="仿宋_GB2312" w:cs="仿宋_GB2312"/>
                <w:sz w:val="28"/>
                <w:szCs w:val="28"/>
              </w:rPr>
            </w:pPr>
          </w:p>
        </w:tc>
        <w:tc>
          <w:tcPr>
            <w:tcW w:w="1036" w:type="dxa"/>
          </w:tcPr>
          <w:p w14:paraId="41021833">
            <w:pPr>
              <w:pStyle w:val="11"/>
              <w:spacing w:line="520" w:lineRule="exact"/>
              <w:rPr>
                <w:rFonts w:hint="eastAsia" w:ascii="仿宋_GB2312" w:hAnsi="仿宋_GB2312" w:eastAsia="仿宋_GB2312" w:cs="仿宋_GB2312"/>
                <w:sz w:val="28"/>
                <w:szCs w:val="28"/>
              </w:rPr>
            </w:pPr>
          </w:p>
        </w:tc>
        <w:tc>
          <w:tcPr>
            <w:tcW w:w="1195" w:type="dxa"/>
          </w:tcPr>
          <w:p w14:paraId="35DDB731">
            <w:pPr>
              <w:pStyle w:val="11"/>
              <w:spacing w:line="520" w:lineRule="exact"/>
              <w:rPr>
                <w:rFonts w:hint="eastAsia" w:ascii="仿宋_GB2312" w:hAnsi="仿宋_GB2312" w:eastAsia="仿宋_GB2312" w:cs="仿宋_GB2312"/>
                <w:sz w:val="28"/>
                <w:szCs w:val="28"/>
              </w:rPr>
            </w:pPr>
          </w:p>
        </w:tc>
      </w:tr>
      <w:tr w14:paraId="0B5E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79" w:type="dxa"/>
          </w:tcPr>
          <w:p w14:paraId="43B4A5E6">
            <w:pPr>
              <w:pStyle w:val="11"/>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签订日期 :</w:t>
            </w:r>
          </w:p>
        </w:tc>
        <w:tc>
          <w:tcPr>
            <w:tcW w:w="880" w:type="dxa"/>
          </w:tcPr>
          <w:p w14:paraId="71A04917">
            <w:pPr>
              <w:pStyle w:val="11"/>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年</w:t>
            </w:r>
          </w:p>
        </w:tc>
        <w:tc>
          <w:tcPr>
            <w:tcW w:w="660" w:type="dxa"/>
          </w:tcPr>
          <w:p w14:paraId="61694D39">
            <w:pPr>
              <w:pStyle w:val="11"/>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月</w:t>
            </w:r>
          </w:p>
        </w:tc>
        <w:tc>
          <w:tcPr>
            <w:tcW w:w="1036" w:type="dxa"/>
          </w:tcPr>
          <w:p w14:paraId="257B3FF6">
            <w:pPr>
              <w:pStyle w:val="11"/>
              <w:spacing w:before="0" w:line="5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日</w:t>
            </w:r>
          </w:p>
        </w:tc>
        <w:tc>
          <w:tcPr>
            <w:tcW w:w="1195" w:type="dxa"/>
          </w:tcPr>
          <w:p w14:paraId="66B690E0">
            <w:pPr>
              <w:pStyle w:val="11"/>
              <w:spacing w:line="520" w:lineRule="exact"/>
              <w:rPr>
                <w:rFonts w:hint="eastAsia" w:ascii="仿宋_GB2312" w:hAnsi="仿宋_GB2312" w:eastAsia="仿宋_GB2312" w:cs="仿宋_GB2312"/>
                <w:sz w:val="28"/>
                <w:szCs w:val="28"/>
              </w:rPr>
            </w:pPr>
          </w:p>
        </w:tc>
      </w:tr>
    </w:tbl>
    <w:p w14:paraId="53CA5993">
      <w:pPr>
        <w:rPr>
          <w:rFonts w:hint="eastAsia" w:ascii="仿宋_GB2312" w:hAnsi="仿宋_GB2312" w:eastAsia="仿宋_GB2312" w:cs="仿宋_GB2312"/>
          <w:sz w:val="28"/>
          <w:szCs w:val="28"/>
        </w:rPr>
      </w:pPr>
    </w:p>
    <w:sectPr>
      <w:headerReference r:id="rId5" w:type="default"/>
      <w:footerReference r:id="rId7" w:type="default"/>
      <w:headerReference r:id="rId6" w:type="even"/>
      <w:footerReference r:id="rId8" w:type="even"/>
      <w:pgSz w:w="11910" w:h="16840"/>
      <w:pgMar w:top="1580" w:right="1300" w:bottom="1020" w:left="1300" w:header="0" w:footer="83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2227A">
    <w:pPr>
      <w:pStyle w:val="5"/>
    </w:pPr>
    <w:r>
      <w:rPr>
        <w:sz w:val="18"/>
      </w:rPr>
      <w:pict>
        <v:shape id="_x0000_s4107" o:spid="_x0000_s410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C4461E7">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7650">
    <w:pPr>
      <w:pStyle w:val="5"/>
    </w:pPr>
    <w:r>
      <w:rPr>
        <w:sz w:val="18"/>
      </w:rPr>
      <w:pict>
        <v:shape id="_x0000_s4108" o:spid="_x0000_s410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F785CC3">
                <w:pPr>
                  <w:pStyle w:val="5"/>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CD720">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2CF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1">
    <w:nsid w:val="BF205925"/>
    <w:multiLevelType w:val="multilevel"/>
    <w:tmpl w:val="BF205925"/>
    <w:lvl w:ilvl="0" w:tentative="0">
      <w:start w:val="1"/>
      <w:numFmt w:val="decimal"/>
      <w:lvlText w:val="%1."/>
      <w:lvlJc w:val="left"/>
      <w:pPr>
        <w:ind w:left="217" w:hanging="219"/>
        <w:jc w:val="right"/>
      </w:pPr>
      <w:rPr>
        <w:rFonts w:hint="default" w:ascii="方正书宋_GBK" w:hAnsi="方正书宋_GBK" w:eastAsia="方正书宋_GBK" w:cs="方正书宋_GBK"/>
        <w:color w:val="231F20"/>
        <w:spacing w:val="-83"/>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abstractNum w:abstractNumId="2">
    <w:nsid w:val="CF092B84"/>
    <w:multiLevelType w:val="multilevel"/>
    <w:tmpl w:val="CF092B84"/>
    <w:lvl w:ilvl="0" w:tentative="0">
      <w:start w:val="1"/>
      <w:numFmt w:val="decimal"/>
      <w:lvlText w:val="%1."/>
      <w:lvlJc w:val="left"/>
      <w:pPr>
        <w:ind w:left="775" w:hanging="219"/>
        <w:jc w:val="righ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3">
    <w:nsid w:val="03D62ECE"/>
    <w:multiLevelType w:val="multilevel"/>
    <w:tmpl w:val="03D62ECE"/>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4">
    <w:nsid w:val="25B654F3"/>
    <w:multiLevelType w:val="multilevel"/>
    <w:tmpl w:val="25B654F3"/>
    <w:lvl w:ilvl="0" w:tentative="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0" w:hanging="219"/>
      </w:pPr>
      <w:rPr>
        <w:rFonts w:hint="default"/>
      </w:rPr>
    </w:lvl>
    <w:lvl w:ilvl="2" w:tentative="0">
      <w:start w:val="0"/>
      <w:numFmt w:val="bullet"/>
      <w:lvlText w:val="•"/>
      <w:lvlJc w:val="left"/>
      <w:pPr>
        <w:ind w:left="1961" w:hanging="219"/>
      </w:pPr>
      <w:rPr>
        <w:rFonts w:hint="default"/>
      </w:rPr>
    </w:lvl>
    <w:lvl w:ilvl="3" w:tentative="0">
      <w:start w:val="0"/>
      <w:numFmt w:val="bullet"/>
      <w:lvlText w:val="•"/>
      <w:lvlJc w:val="left"/>
      <w:pPr>
        <w:ind w:left="2881" w:hanging="219"/>
      </w:pPr>
      <w:rPr>
        <w:rFonts w:hint="default"/>
      </w:rPr>
    </w:lvl>
    <w:lvl w:ilvl="4" w:tentative="0">
      <w:start w:val="0"/>
      <w:numFmt w:val="bullet"/>
      <w:lvlText w:val="•"/>
      <w:lvlJc w:val="left"/>
      <w:pPr>
        <w:ind w:left="3802" w:hanging="219"/>
      </w:pPr>
      <w:rPr>
        <w:rFonts w:hint="default"/>
      </w:rPr>
    </w:lvl>
    <w:lvl w:ilvl="5" w:tentative="0">
      <w:start w:val="0"/>
      <w:numFmt w:val="bullet"/>
      <w:lvlText w:val="•"/>
      <w:lvlJc w:val="left"/>
      <w:pPr>
        <w:ind w:left="4722" w:hanging="219"/>
      </w:pPr>
      <w:rPr>
        <w:rFonts w:hint="default"/>
      </w:rPr>
    </w:lvl>
    <w:lvl w:ilvl="6" w:tentative="0">
      <w:start w:val="0"/>
      <w:numFmt w:val="bullet"/>
      <w:lvlText w:val="•"/>
      <w:lvlJc w:val="left"/>
      <w:pPr>
        <w:ind w:left="5643" w:hanging="219"/>
      </w:pPr>
      <w:rPr>
        <w:rFonts w:hint="default"/>
      </w:rPr>
    </w:lvl>
    <w:lvl w:ilvl="7" w:tentative="0">
      <w:start w:val="0"/>
      <w:numFmt w:val="bullet"/>
      <w:lvlText w:val="•"/>
      <w:lvlJc w:val="left"/>
      <w:pPr>
        <w:ind w:left="6563" w:hanging="219"/>
      </w:pPr>
      <w:rPr>
        <w:rFonts w:hint="default"/>
      </w:rPr>
    </w:lvl>
    <w:lvl w:ilvl="8" w:tentative="0">
      <w:start w:val="0"/>
      <w:numFmt w:val="bullet"/>
      <w:lvlText w:val="•"/>
      <w:lvlJc w:val="left"/>
      <w:pPr>
        <w:ind w:left="7484" w:hanging="219"/>
      </w:pPr>
      <w:rPr>
        <w:rFonts w:hint="default"/>
      </w:rPr>
    </w:lvl>
  </w:abstractNum>
  <w:abstractNum w:abstractNumId="5">
    <w:nsid w:val="59ADCABA"/>
    <w:multiLevelType w:val="multilevel"/>
    <w:tmpl w:val="59ADCABA"/>
    <w:lvl w:ilvl="0" w:tentative="0">
      <w:start w:val="1"/>
      <w:numFmt w:val="decimal"/>
      <w:lvlText w:val="%1."/>
      <w:lvlJc w:val="left"/>
      <w:pPr>
        <w:ind w:left="2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abstractNum w:abstractNumId="6">
    <w:nsid w:val="72183CF9"/>
    <w:multiLevelType w:val="multilevel"/>
    <w:tmpl w:val="72183CF9"/>
    <w:lvl w:ilvl="0" w:tentative="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0" w:hanging="219"/>
      </w:pPr>
      <w:rPr>
        <w:rFonts w:hint="default"/>
      </w:rPr>
    </w:lvl>
    <w:lvl w:ilvl="2" w:tentative="0">
      <w:start w:val="0"/>
      <w:numFmt w:val="bullet"/>
      <w:lvlText w:val="•"/>
      <w:lvlJc w:val="left"/>
      <w:pPr>
        <w:ind w:left="1961" w:hanging="219"/>
      </w:pPr>
      <w:rPr>
        <w:rFonts w:hint="default"/>
      </w:rPr>
    </w:lvl>
    <w:lvl w:ilvl="3" w:tentative="0">
      <w:start w:val="0"/>
      <w:numFmt w:val="bullet"/>
      <w:lvlText w:val="•"/>
      <w:lvlJc w:val="left"/>
      <w:pPr>
        <w:ind w:left="2881" w:hanging="219"/>
      </w:pPr>
      <w:rPr>
        <w:rFonts w:hint="default"/>
      </w:rPr>
    </w:lvl>
    <w:lvl w:ilvl="4" w:tentative="0">
      <w:start w:val="0"/>
      <w:numFmt w:val="bullet"/>
      <w:lvlText w:val="•"/>
      <w:lvlJc w:val="left"/>
      <w:pPr>
        <w:ind w:left="3802" w:hanging="219"/>
      </w:pPr>
      <w:rPr>
        <w:rFonts w:hint="default"/>
      </w:rPr>
    </w:lvl>
    <w:lvl w:ilvl="5" w:tentative="0">
      <w:start w:val="0"/>
      <w:numFmt w:val="bullet"/>
      <w:lvlText w:val="•"/>
      <w:lvlJc w:val="left"/>
      <w:pPr>
        <w:ind w:left="4722" w:hanging="219"/>
      </w:pPr>
      <w:rPr>
        <w:rFonts w:hint="default"/>
      </w:rPr>
    </w:lvl>
    <w:lvl w:ilvl="6" w:tentative="0">
      <w:start w:val="0"/>
      <w:numFmt w:val="bullet"/>
      <w:lvlText w:val="•"/>
      <w:lvlJc w:val="left"/>
      <w:pPr>
        <w:ind w:left="5643" w:hanging="219"/>
      </w:pPr>
      <w:rPr>
        <w:rFonts w:hint="default"/>
      </w:rPr>
    </w:lvl>
    <w:lvl w:ilvl="7" w:tentative="0">
      <w:start w:val="0"/>
      <w:numFmt w:val="bullet"/>
      <w:lvlText w:val="•"/>
      <w:lvlJc w:val="left"/>
      <w:pPr>
        <w:ind w:left="6563" w:hanging="219"/>
      </w:pPr>
      <w:rPr>
        <w:rFonts w:hint="default"/>
      </w:rPr>
    </w:lvl>
    <w:lvl w:ilvl="8" w:tentative="0">
      <w:start w:val="0"/>
      <w:numFmt w:val="bullet"/>
      <w:lvlText w:val="•"/>
      <w:lvlJc w:val="left"/>
      <w:pPr>
        <w:ind w:left="7484" w:hanging="219"/>
      </w:pPr>
      <w:rPr>
        <w:rFonts w:hint="default"/>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ZGY1OTlmOTQ5MmM5YTQ3NTA1YjVlYTNiMTg2MGE5M2IifQ=="/>
  </w:docVars>
  <w:rsids>
    <w:rsidRoot w:val="00000000"/>
    <w:rsid w:val="2AFD1A2D"/>
    <w:rsid w:val="44916CB8"/>
    <w:rsid w:val="4CA14A87"/>
    <w:rsid w:val="598633F7"/>
    <w:rsid w:val="67B7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qFormat/>
    <w:uiPriority w:val="1"/>
    <w:pPr>
      <w:spacing w:before="3"/>
      <w:outlineLvl w:val="1"/>
    </w:pPr>
    <w:rPr>
      <w:rFonts w:ascii="方正楷体_GBK" w:hAnsi="方正楷体_GBK" w:eastAsia="方正楷体_GBK" w:cs="方正楷体_GBK"/>
      <w:sz w:val="28"/>
      <w:szCs w:val="28"/>
    </w:rPr>
  </w:style>
  <w:style w:type="paragraph" w:styleId="3">
    <w:name w:val="heading 2"/>
    <w:basedOn w:val="1"/>
    <w:qFormat/>
    <w:uiPriority w:val="1"/>
    <w:pPr>
      <w:spacing w:before="1"/>
      <w:ind w:right="98"/>
      <w:jc w:val="center"/>
      <w:outlineLvl w:val="2"/>
    </w:pPr>
    <w:rPr>
      <w:rFonts w:ascii="方正黑体_GBK" w:hAnsi="方正黑体_GBK" w:eastAsia="方正黑体_GBK" w:cs="方正黑体_GBK"/>
      <w:sz w:val="24"/>
      <w:szCs w:val="24"/>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方正书宋_GBK" w:hAnsi="方正书宋_GBK" w:eastAsia="方正书宋_GBK" w:cs="方正书宋_GBK"/>
      <w:sz w:val="22"/>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5"/>
      <w:ind w:left="117" w:firstLine="440"/>
    </w:pPr>
    <w:rPr>
      <w:rFonts w:ascii="方正书宋_GBK" w:hAnsi="方正书宋_GBK" w:eastAsia="方正书宋_GBK" w:cs="方正书宋_GBK"/>
    </w:rPr>
  </w:style>
  <w:style w:type="paragraph" w:customStyle="1" w:styleId="11">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2301</Words>
  <Characters>2315</Characters>
  <TotalTime>2</TotalTime>
  <ScaleCrop>false</ScaleCrop>
  <LinksUpToDate>false</LinksUpToDate>
  <CharactersWithSpaces>2525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zcw</dc:creator>
  <cp:lastModifiedBy>门学孟</cp:lastModifiedBy>
  <dcterms:modified xsi:type="dcterms:W3CDTF">2024-12-17T08:42:01Z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2052-12.1.0.19302</vt:lpwstr>
  </property>
  <property fmtid="{D5CDD505-2E9C-101B-9397-08002B2CF9AE}" pid="6" name="ICV">
    <vt:lpwstr>ED42F85C7C4F4FD6915876CAD1F5EC89_12</vt:lpwstr>
  </property>
</Properties>
</file>