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6E605">
      <w:pPr>
        <w:pStyle w:val="2"/>
        <w:rPr>
          <w:rFonts w:ascii="Times New Roman"/>
          <w:b/>
          <w:sz w:val="20"/>
        </w:rPr>
      </w:pPr>
    </w:p>
    <w:p w14:paraId="45287D45">
      <w:pPr>
        <w:pStyle w:val="2"/>
        <w:spacing w:before="8"/>
        <w:rPr>
          <w:rFonts w:ascii="Times New Roman"/>
          <w:b/>
          <w:sz w:val="27"/>
        </w:rPr>
      </w:pPr>
    </w:p>
    <w:p w14:paraId="3BA15CAA">
      <w:pPr>
        <w:spacing w:before="0" w:line="577" w:lineRule="exact"/>
        <w:ind w:left="3852" w:right="0" w:firstLine="0"/>
        <w:jc w:val="left"/>
        <w:rPr>
          <w:rFonts w:hint="eastAsia" w:ascii="方正小标宋_GBK" w:eastAsia="方正小标宋_GBK"/>
          <w:sz w:val="40"/>
        </w:rPr>
      </w:pPr>
      <w:r>
        <w:rPr>
          <w:rFonts w:hint="eastAsia" w:ascii="方正小标宋_GBK" w:eastAsia="方正小标宋_GBK"/>
          <w:color w:val="231F20"/>
          <w:sz w:val="40"/>
          <w:lang w:eastAsia="zh-CN"/>
        </w:rPr>
        <w:t>中介</w:t>
      </w:r>
      <w:r>
        <w:rPr>
          <w:rFonts w:hint="eastAsia" w:ascii="方正小标宋_GBK" w:eastAsia="方正小标宋_GBK"/>
          <w:color w:val="231F20"/>
          <w:sz w:val="40"/>
        </w:rPr>
        <w:t>合同</w:t>
      </w:r>
    </w:p>
    <w:p w14:paraId="002B29D1">
      <w:pPr>
        <w:pStyle w:val="2"/>
        <w:spacing w:before="11"/>
        <w:rPr>
          <w:rFonts w:ascii="方正楷体_GBK"/>
          <w:sz w:val="30"/>
        </w:rPr>
      </w:pPr>
    </w:p>
    <w:p w14:paraId="49F5605D">
      <w:pPr>
        <w:pStyle w:val="2"/>
        <w:tabs>
          <w:tab w:val="left" w:pos="3802"/>
          <w:tab w:val="left" w:pos="4997"/>
          <w:tab w:val="left" w:pos="6922"/>
          <w:tab w:val="left" w:pos="8462"/>
        </w:tabs>
        <w:spacing w:line="304" w:lineRule="auto"/>
        <w:ind w:left="557" w:right="841" w:firstLine="4440"/>
        <w:jc w:val="both"/>
      </w:pPr>
      <w:r>
        <w:rPr>
          <w:color w:val="231F20"/>
        </w:rPr>
        <w:t>合同编号</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委托人</w:t>
      </w:r>
      <w:r>
        <w:rPr>
          <w:color w:val="231F20"/>
          <w:u w:val="single" w:color="231F20"/>
        </w:rPr>
        <w:t>：</w:t>
      </w:r>
      <w:r>
        <w:rPr>
          <w:color w:val="231F20"/>
          <w:u w:val="single" w:color="231F20"/>
        </w:rPr>
        <w:tab/>
      </w:r>
      <w:r>
        <w:rPr>
          <w:color w:val="231F20"/>
        </w:rPr>
        <w:tab/>
      </w:r>
      <w:r>
        <w:rPr>
          <w:color w:val="231F20"/>
        </w:rPr>
        <w:t>签订地点</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rFonts w:hint="eastAsia"/>
          <w:color w:val="231F20"/>
          <w:lang w:eastAsia="zh-CN"/>
        </w:rPr>
        <w:t>中介</w:t>
      </w:r>
      <w:r>
        <w:rPr>
          <w:color w:val="231F20"/>
        </w:rPr>
        <w:t>人</w:t>
      </w:r>
      <w:r>
        <w:rPr>
          <w:color w:val="231F20"/>
          <w:u w:val="single" w:color="231F20"/>
        </w:rPr>
        <w:t>：</w:t>
      </w:r>
      <w:r>
        <w:rPr>
          <w:color w:val="231F20"/>
          <w:u w:val="single" w:color="231F20"/>
        </w:rPr>
        <w:tab/>
      </w:r>
      <w:r>
        <w:rPr>
          <w:color w:val="231F20"/>
        </w:rPr>
        <w:tab/>
      </w:r>
      <w:r>
        <w:rPr>
          <w:color w:val="231F20"/>
        </w:rPr>
        <w:t>签订时间</w:t>
      </w:r>
      <w:r>
        <w:rPr>
          <w:color w:val="231F20"/>
          <w:u w:val="single" w:color="231F20"/>
        </w:rPr>
        <w:t>：</w:t>
      </w:r>
      <w:r>
        <w:rPr>
          <w:color w:val="231F20"/>
          <w:u w:val="single" w:color="231F20"/>
        </w:rPr>
        <w:tab/>
      </w:r>
      <w:bookmarkStart w:id="0" w:name="_GoBack"/>
      <w:bookmarkEnd w:id="0"/>
      <w:r>
        <w:rPr>
          <w:color w:val="231F20"/>
        </w:rPr>
        <w:t>年</w:t>
      </w:r>
      <w:r>
        <w:rPr>
          <w:color w:val="231F20"/>
          <w:u w:val="single" w:color="231F20"/>
        </w:rPr>
        <w:t xml:space="preserve">        </w:t>
      </w:r>
      <w:r>
        <w:rPr>
          <w:color w:val="231F20"/>
        </w:rPr>
        <w:t>月</w:t>
      </w:r>
      <w:r>
        <w:rPr>
          <w:color w:val="231F20"/>
          <w:u w:val="single" w:color="231F20"/>
        </w:rPr>
        <w:t xml:space="preserve">       </w:t>
      </w:r>
      <w:r>
        <w:rPr>
          <w:color w:val="231F20"/>
          <w:spacing w:val="12"/>
          <w:u w:val="single" w:color="231F20"/>
        </w:rPr>
        <w:t xml:space="preserve"> </w:t>
      </w:r>
      <w:r>
        <w:rPr>
          <w:color w:val="231F20"/>
        </w:rPr>
        <w:t>日</w:t>
      </w:r>
    </w:p>
    <w:p w14:paraId="33376C53">
      <w:pPr>
        <w:pStyle w:val="2"/>
        <w:spacing w:before="13"/>
        <w:rPr>
          <w:sz w:val="28"/>
        </w:rPr>
      </w:pPr>
    </w:p>
    <w:p w14:paraId="6133324E">
      <w:pPr>
        <w:pStyle w:val="2"/>
        <w:tabs>
          <w:tab w:val="left" w:pos="1437"/>
          <w:tab w:val="left" w:pos="9188"/>
        </w:tabs>
        <w:spacing w:before="1"/>
        <w:ind w:left="557"/>
      </w:pPr>
      <w:r>
        <w:rPr>
          <w:rFonts w:hint="eastAsia" w:ascii="方正黑体_GBK" w:eastAsia="方正黑体_GBK"/>
          <w:color w:val="231F20"/>
        </w:rPr>
        <w:t>第一条</w:t>
      </w:r>
      <w:r>
        <w:rPr>
          <w:rFonts w:hint="eastAsia" w:ascii="方正黑体_GBK" w:eastAsia="方正黑体_GBK"/>
          <w:color w:val="231F20"/>
        </w:rPr>
        <w:tab/>
      </w:r>
      <w:r>
        <w:rPr>
          <w:color w:val="231F20"/>
        </w:rPr>
        <w:t>委托事项及具体要求</w:t>
      </w:r>
      <w:r>
        <w:rPr>
          <w:color w:val="231F20"/>
          <w:u w:val="single" w:color="231F20"/>
        </w:rPr>
        <w:t>：</w:t>
      </w:r>
      <w:r>
        <w:rPr>
          <w:color w:val="231F20"/>
          <w:u w:val="single" w:color="231F20"/>
        </w:rPr>
        <w:tab/>
      </w:r>
    </w:p>
    <w:p w14:paraId="0E247826">
      <w:pPr>
        <w:pStyle w:val="2"/>
        <w:spacing w:before="11"/>
        <w:rPr>
          <w:sz w:val="24"/>
        </w:rPr>
      </w:pPr>
      <w:r>
        <w:pict>
          <v:line id="_x0000_s1026" o:spid="_x0000_s1026" o:spt="20" style="position:absolute;left:0pt;margin-left:70.85pt;margin-top:20.7pt;height:0pt;width:453.5pt;mso-position-horizontal-relative:page;mso-wrap-distance-bottom:0pt;mso-wrap-distance-top:0pt;z-index:251660288;mso-width-relative:page;mso-height-relative:page;" stroked="t" coordsize="21600,21600">
            <v:path arrowok="t"/>
            <v:fill focussize="0,0"/>
            <v:stroke weight="0.282992125984252pt" color="#231F20"/>
            <v:imagedata o:title=""/>
            <o:lock v:ext="edit"/>
            <w10:wrap type="topAndBottom"/>
          </v:line>
        </w:pict>
      </w:r>
      <w:r>
        <w:pict>
          <v:line id="_x0000_s1027" o:spid="_x0000_s1027" o:spt="20" style="position:absolute;left:0pt;margin-left:70.85pt;margin-top:41.7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pict>
          <v:line id="_x0000_s1028" o:spid="_x0000_s1028" o:spt="20" style="position:absolute;left:0pt;margin-left:70.85pt;margin-top:62.7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36EF59FA">
      <w:pPr>
        <w:pStyle w:val="2"/>
        <w:rPr>
          <w:sz w:val="23"/>
        </w:rPr>
      </w:pPr>
    </w:p>
    <w:p w14:paraId="317A8989">
      <w:pPr>
        <w:pStyle w:val="2"/>
        <w:rPr>
          <w:sz w:val="23"/>
        </w:rPr>
      </w:pPr>
    </w:p>
    <w:p w14:paraId="138B0C03">
      <w:pPr>
        <w:pStyle w:val="2"/>
        <w:tabs>
          <w:tab w:val="left" w:pos="1437"/>
          <w:tab w:val="left" w:pos="3582"/>
          <w:tab w:val="left" w:pos="4242"/>
          <w:tab w:val="left" w:pos="4902"/>
          <w:tab w:val="left" w:pos="6222"/>
          <w:tab w:val="left" w:pos="6882"/>
          <w:tab w:val="left" w:pos="7542"/>
        </w:tabs>
        <w:spacing w:before="57"/>
        <w:ind w:left="557"/>
      </w:pPr>
      <w:r>
        <w:rPr>
          <w:rFonts w:hint="eastAsia" w:ascii="方正黑体_GBK" w:eastAsia="方正黑体_GBK"/>
          <w:color w:val="231F20"/>
        </w:rPr>
        <w:t>第二条</w:t>
      </w:r>
      <w:r>
        <w:rPr>
          <w:rFonts w:hint="eastAsia" w:ascii="方正黑体_GBK" w:eastAsia="方正黑体_GBK"/>
          <w:color w:val="231F20"/>
        </w:rPr>
        <w:tab/>
      </w:r>
      <w:r>
        <w:rPr>
          <w:rFonts w:hint="eastAsia"/>
          <w:color w:val="231F20"/>
          <w:lang w:eastAsia="zh-CN"/>
        </w:rPr>
        <w:t>中介</w:t>
      </w:r>
      <w:r>
        <w:rPr>
          <w:color w:val="231F20"/>
        </w:rPr>
        <w:t>期限</w:t>
      </w:r>
      <w:r>
        <w:rPr>
          <w:color w:val="231F20"/>
          <w:spacing w:val="-55"/>
        </w:rPr>
        <w:t>：</w:t>
      </w:r>
      <w:r>
        <w:rPr>
          <w:color w:val="231F20"/>
        </w:rPr>
        <w:t>从</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日至</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p>
    <w:p w14:paraId="08532D24">
      <w:pPr>
        <w:pStyle w:val="2"/>
        <w:tabs>
          <w:tab w:val="left" w:pos="2450"/>
          <w:tab w:val="left" w:pos="6259"/>
          <w:tab w:val="left" w:pos="9005"/>
        </w:tabs>
        <w:spacing w:before="82" w:line="304" w:lineRule="auto"/>
        <w:ind w:left="117" w:right="109" w:firstLine="440"/>
        <w:jc w:val="both"/>
      </w:pPr>
      <w:r>
        <w:rPr>
          <w:rFonts w:hint="eastAsia" w:ascii="方正黑体_GBK" w:eastAsia="方正黑体_GBK"/>
          <w:color w:val="231F20"/>
          <w:spacing w:val="2"/>
        </w:rPr>
        <w:t>第三</w:t>
      </w:r>
      <w:r>
        <w:rPr>
          <w:rFonts w:hint="eastAsia" w:ascii="方正黑体_GBK" w:eastAsia="方正黑体_GBK"/>
          <w:color w:val="231F20"/>
        </w:rPr>
        <w:t xml:space="preserve">条  </w:t>
      </w:r>
      <w:r>
        <w:rPr>
          <w:rFonts w:hint="eastAsia" w:ascii="方正黑体_GBK" w:eastAsia="方正黑体_GBK"/>
          <w:color w:val="231F20"/>
          <w:spacing w:val="55"/>
        </w:rPr>
        <w:t xml:space="preserve"> </w:t>
      </w:r>
      <w:r>
        <w:rPr>
          <w:color w:val="231F20"/>
          <w:spacing w:val="2"/>
        </w:rPr>
        <w:t>报酬及支付</w:t>
      </w:r>
      <w:r>
        <w:rPr>
          <w:color w:val="231F20"/>
        </w:rPr>
        <w:t>期限</w:t>
      </w:r>
      <w:r>
        <w:rPr>
          <w:color w:val="231F20"/>
          <w:spacing w:val="-51"/>
        </w:rPr>
        <w:t>：</w:t>
      </w:r>
      <w:r>
        <w:rPr>
          <w:rFonts w:hint="eastAsia"/>
          <w:color w:val="231F20"/>
          <w:spacing w:val="2"/>
          <w:lang w:eastAsia="zh-CN"/>
        </w:rPr>
        <w:t>中介</w:t>
      </w:r>
      <w:r>
        <w:rPr>
          <w:color w:val="231F20"/>
          <w:spacing w:val="2"/>
        </w:rPr>
        <w:t>人促成合同成立</w:t>
      </w:r>
      <w:r>
        <w:rPr>
          <w:color w:val="231F20"/>
        </w:rPr>
        <w:t>的</w:t>
      </w:r>
      <w:r>
        <w:rPr>
          <w:color w:val="231F20"/>
          <w:spacing w:val="2"/>
        </w:rPr>
        <w:t>，报酬为促成合同成立金额</w:t>
      </w:r>
      <w:r>
        <w:rPr>
          <w:color w:val="231F20"/>
        </w:rPr>
        <w:t>的</w:t>
      </w:r>
      <w:r>
        <w:rPr>
          <w:color w:val="231F20"/>
          <w:u w:val="single" w:color="231F20"/>
        </w:rPr>
        <w:t xml:space="preserve"> </w:t>
      </w:r>
      <w:r>
        <w:rPr>
          <w:color w:val="231F20"/>
          <w:u w:val="single" w:color="231F20"/>
        </w:rPr>
        <w:tab/>
      </w:r>
      <w:r>
        <w:rPr>
          <w:color w:val="231F20"/>
        </w:rPr>
        <w:t xml:space="preserve">% </w:t>
      </w:r>
      <w:r>
        <w:rPr>
          <w:color w:val="231F20"/>
          <w:spacing w:val="5"/>
        </w:rPr>
        <w:t>或</w:t>
      </w:r>
      <w:r>
        <w:rPr>
          <w:color w:val="231F20"/>
        </w:rPr>
        <w:t>者</w:t>
      </w:r>
      <w:r>
        <w:rPr>
          <w:color w:val="231F20"/>
          <w:spacing w:val="5"/>
        </w:rPr>
        <w:t>（大写</w:t>
      </w:r>
      <w:r>
        <w:rPr>
          <w:color w:val="231F20"/>
          <w:u w:val="single" w:color="231F20"/>
        </w:rPr>
        <w:t>）</w:t>
      </w:r>
      <w:r>
        <w:rPr>
          <w:color w:val="231F20"/>
          <w:u w:val="single" w:color="231F20"/>
        </w:rPr>
        <w:tab/>
      </w:r>
      <w:r>
        <w:rPr>
          <w:color w:val="231F20"/>
        </w:rPr>
        <w:t>元</w:t>
      </w:r>
      <w:r>
        <w:rPr>
          <w:color w:val="231F20"/>
          <w:spacing w:val="5"/>
        </w:rPr>
        <w:t>。委托人应在合同成立后</w:t>
      </w:r>
      <w:r>
        <w:rPr>
          <w:color w:val="231F20"/>
        </w:rPr>
        <w:t>的</w:t>
      </w:r>
      <w:r>
        <w:rPr>
          <w:color w:val="231F20"/>
          <w:u w:val="single" w:color="231F20"/>
        </w:rPr>
        <w:t xml:space="preserve"> </w:t>
      </w:r>
      <w:r>
        <w:rPr>
          <w:color w:val="231F20"/>
          <w:u w:val="single" w:color="231F20"/>
        </w:rPr>
        <w:tab/>
      </w:r>
      <w:r>
        <w:rPr>
          <w:color w:val="231F20"/>
          <w:spacing w:val="5"/>
        </w:rPr>
        <w:t>日内支付报</w:t>
      </w:r>
      <w:r>
        <w:rPr>
          <w:color w:val="231F20"/>
        </w:rPr>
        <w:t>酬</w:t>
      </w:r>
      <w:r>
        <w:rPr>
          <w:color w:val="231F20"/>
          <w:spacing w:val="5"/>
        </w:rPr>
        <w:t>。未促成合同成</w:t>
      </w:r>
      <w:r>
        <w:rPr>
          <w:color w:val="231F20"/>
        </w:rPr>
        <w:t>立的，</w:t>
      </w:r>
      <w:r>
        <w:rPr>
          <w:rFonts w:hint="eastAsia"/>
          <w:color w:val="231F20"/>
          <w:lang w:eastAsia="zh-CN"/>
        </w:rPr>
        <w:t>中介</w:t>
      </w:r>
      <w:r>
        <w:rPr>
          <w:color w:val="231F20"/>
        </w:rPr>
        <w:t>人不得要求支付报酬。</w:t>
      </w:r>
    </w:p>
    <w:p w14:paraId="7EF79316">
      <w:pPr>
        <w:pStyle w:val="2"/>
        <w:tabs>
          <w:tab w:val="left" w:pos="1451"/>
          <w:tab w:val="left" w:pos="7047"/>
        </w:tabs>
        <w:spacing w:before="14" w:line="304" w:lineRule="auto"/>
        <w:ind w:left="117" w:right="115" w:firstLine="440"/>
      </w:pPr>
      <w:r>
        <w:rPr>
          <w:rFonts w:hint="eastAsia" w:ascii="方正黑体_GBK" w:eastAsia="方正黑体_GBK"/>
          <w:color w:val="231F20"/>
          <w:spacing w:val="2"/>
        </w:rPr>
        <w:t>第四</w:t>
      </w:r>
      <w:r>
        <w:rPr>
          <w:rFonts w:hint="eastAsia" w:ascii="方正黑体_GBK" w:eastAsia="方正黑体_GBK"/>
          <w:color w:val="231F20"/>
        </w:rPr>
        <w:t>条</w:t>
      </w:r>
      <w:r>
        <w:rPr>
          <w:rFonts w:hint="eastAsia" w:ascii="方正黑体_GBK" w:eastAsia="方正黑体_GBK"/>
          <w:color w:val="231F20"/>
        </w:rPr>
        <w:tab/>
      </w:r>
      <w:r>
        <w:rPr>
          <w:rFonts w:hint="eastAsia"/>
          <w:color w:val="231F20"/>
          <w:spacing w:val="2"/>
          <w:lang w:eastAsia="zh-CN"/>
        </w:rPr>
        <w:t>中介</w:t>
      </w:r>
      <w:r>
        <w:rPr>
          <w:color w:val="231F20"/>
          <w:spacing w:val="2"/>
        </w:rPr>
        <w:t>费用的负</w:t>
      </w:r>
      <w:r>
        <w:rPr>
          <w:color w:val="231F20"/>
        </w:rPr>
        <w:t>担</w:t>
      </w:r>
      <w:r>
        <w:rPr>
          <w:color w:val="231F20"/>
          <w:spacing w:val="-51"/>
        </w:rPr>
        <w:t>：</w:t>
      </w:r>
      <w:r>
        <w:rPr>
          <w:rFonts w:hint="eastAsia"/>
          <w:color w:val="231F20"/>
          <w:spacing w:val="2"/>
          <w:lang w:eastAsia="zh-CN"/>
        </w:rPr>
        <w:t>中介</w:t>
      </w:r>
      <w:r>
        <w:rPr>
          <w:color w:val="231F20"/>
          <w:spacing w:val="2"/>
        </w:rPr>
        <w:t>人促成合同成立</w:t>
      </w:r>
      <w:r>
        <w:rPr>
          <w:color w:val="231F20"/>
        </w:rPr>
        <w:t>的</w:t>
      </w:r>
      <w:r>
        <w:rPr>
          <w:color w:val="231F20"/>
          <w:spacing w:val="2"/>
        </w:rPr>
        <w:t>，</w:t>
      </w:r>
      <w:r>
        <w:rPr>
          <w:rFonts w:hint="eastAsia"/>
          <w:color w:val="231F20"/>
          <w:spacing w:val="2"/>
          <w:lang w:eastAsia="zh-CN"/>
        </w:rPr>
        <w:t>中介</w:t>
      </w:r>
      <w:r>
        <w:rPr>
          <w:color w:val="231F20"/>
          <w:spacing w:val="2"/>
        </w:rPr>
        <w:t>活动的费用由</w:t>
      </w:r>
      <w:r>
        <w:rPr>
          <w:rFonts w:hint="eastAsia"/>
          <w:color w:val="231F20"/>
          <w:spacing w:val="2"/>
          <w:lang w:eastAsia="zh-CN"/>
        </w:rPr>
        <w:t>中介</w:t>
      </w:r>
      <w:r>
        <w:rPr>
          <w:color w:val="231F20"/>
          <w:spacing w:val="2"/>
        </w:rPr>
        <w:t>人负</w:t>
      </w:r>
      <w:r>
        <w:rPr>
          <w:color w:val="231F20"/>
        </w:rPr>
        <w:t>担</w:t>
      </w:r>
      <w:r>
        <w:rPr>
          <w:color w:val="231F20"/>
          <w:spacing w:val="-51"/>
        </w:rPr>
        <w:t>；</w:t>
      </w:r>
      <w:r>
        <w:rPr>
          <w:color w:val="231F20"/>
          <w:spacing w:val="2"/>
        </w:rPr>
        <w:t>未</w:t>
      </w:r>
      <w:r>
        <w:rPr>
          <w:color w:val="231F20"/>
        </w:rPr>
        <w:t>促 成合同成立的，委托人应向</w:t>
      </w:r>
      <w:r>
        <w:rPr>
          <w:rFonts w:hint="eastAsia"/>
          <w:color w:val="231F20"/>
          <w:lang w:eastAsia="zh-CN"/>
        </w:rPr>
        <w:t>中介</w:t>
      </w:r>
      <w:r>
        <w:rPr>
          <w:color w:val="231F20"/>
        </w:rPr>
        <w:t>人支付必要费用（大写</w:t>
      </w:r>
      <w:r>
        <w:rPr>
          <w:color w:val="231F20"/>
          <w:u w:val="single" w:color="231F20"/>
        </w:rPr>
        <w:t>）</w:t>
      </w:r>
      <w:r>
        <w:rPr>
          <w:color w:val="231F20"/>
          <w:u w:val="single" w:color="231F20"/>
        </w:rPr>
        <w:tab/>
      </w:r>
      <w:r>
        <w:rPr>
          <w:color w:val="231F20"/>
        </w:rPr>
        <w:t>元。</w:t>
      </w:r>
    </w:p>
    <w:p w14:paraId="1080A8CA">
      <w:pPr>
        <w:pStyle w:val="2"/>
        <w:tabs>
          <w:tab w:val="left" w:pos="1437"/>
        </w:tabs>
        <w:spacing w:before="14"/>
        <w:ind w:left="557"/>
      </w:pPr>
      <w:r>
        <w:rPr>
          <w:rFonts w:hint="eastAsia" w:ascii="方正黑体_GBK" w:eastAsia="方正黑体_GBK"/>
          <w:color w:val="231F20"/>
        </w:rPr>
        <w:t>第五条</w:t>
      </w:r>
      <w:r>
        <w:rPr>
          <w:rFonts w:hint="eastAsia" w:ascii="方正黑体_GBK" w:eastAsia="方正黑体_GBK"/>
          <w:color w:val="231F20"/>
        </w:rPr>
        <w:tab/>
      </w:r>
      <w:r>
        <w:rPr>
          <w:color w:val="231F20"/>
        </w:rPr>
        <w:t>本合同解除的条件</w:t>
      </w:r>
    </w:p>
    <w:p w14:paraId="08C1910A">
      <w:pPr>
        <w:pStyle w:val="8"/>
        <w:numPr>
          <w:ilvl w:val="0"/>
          <w:numId w:val="1"/>
        </w:numPr>
        <w:tabs>
          <w:tab w:val="left" w:pos="776"/>
        </w:tabs>
        <w:spacing w:before="88" w:after="0" w:line="240" w:lineRule="auto"/>
        <w:ind w:left="775" w:right="0" w:hanging="218"/>
        <w:jc w:val="left"/>
        <w:rPr>
          <w:sz w:val="22"/>
        </w:rPr>
      </w:pPr>
      <w:r>
        <w:rPr>
          <w:color w:val="231F20"/>
          <w:sz w:val="22"/>
        </w:rPr>
        <w:t>当事人就解除合同协商一致；</w:t>
      </w:r>
    </w:p>
    <w:p w14:paraId="052AF606">
      <w:pPr>
        <w:pStyle w:val="8"/>
        <w:numPr>
          <w:ilvl w:val="0"/>
          <w:numId w:val="1"/>
        </w:numPr>
        <w:tabs>
          <w:tab w:val="left" w:pos="776"/>
        </w:tabs>
        <w:spacing w:before="88" w:after="0" w:line="240" w:lineRule="auto"/>
        <w:ind w:left="775" w:right="0" w:hanging="218"/>
        <w:jc w:val="left"/>
        <w:rPr>
          <w:sz w:val="22"/>
        </w:rPr>
      </w:pPr>
      <w:r>
        <w:rPr>
          <w:color w:val="231F20"/>
          <w:sz w:val="22"/>
        </w:rPr>
        <w:t>因不可抗力致使不能实现合同目的；</w:t>
      </w:r>
    </w:p>
    <w:p w14:paraId="2DEEA71D">
      <w:pPr>
        <w:pStyle w:val="8"/>
        <w:numPr>
          <w:ilvl w:val="0"/>
          <w:numId w:val="1"/>
        </w:numPr>
        <w:tabs>
          <w:tab w:val="left" w:pos="776"/>
        </w:tabs>
        <w:spacing w:before="88" w:after="0" w:line="240" w:lineRule="auto"/>
        <w:ind w:left="775" w:right="0" w:hanging="218"/>
        <w:jc w:val="left"/>
        <w:rPr>
          <w:sz w:val="22"/>
        </w:rPr>
      </w:pPr>
      <w:r>
        <w:rPr>
          <w:color w:val="231F20"/>
          <w:sz w:val="22"/>
        </w:rPr>
        <w:t>在委托期限届满之前，当事人一方明确表示或者以自己的行为表明不履行主要义务；</w:t>
      </w:r>
    </w:p>
    <w:p w14:paraId="3271334E">
      <w:pPr>
        <w:pStyle w:val="8"/>
        <w:numPr>
          <w:ilvl w:val="0"/>
          <w:numId w:val="1"/>
        </w:numPr>
        <w:tabs>
          <w:tab w:val="left" w:pos="776"/>
        </w:tabs>
        <w:spacing w:before="88" w:after="0" w:line="240" w:lineRule="auto"/>
        <w:ind w:left="775" w:right="0" w:hanging="218"/>
        <w:jc w:val="left"/>
        <w:rPr>
          <w:sz w:val="22"/>
        </w:rPr>
      </w:pPr>
      <w:r>
        <w:rPr>
          <w:color w:val="231F20"/>
          <w:sz w:val="22"/>
        </w:rPr>
        <w:t>当事人一方迟延履行主要义务，经催告后在合理期限内仍未履行；</w:t>
      </w:r>
    </w:p>
    <w:p w14:paraId="5B01DFC5">
      <w:pPr>
        <w:pStyle w:val="8"/>
        <w:numPr>
          <w:ilvl w:val="0"/>
          <w:numId w:val="1"/>
        </w:numPr>
        <w:tabs>
          <w:tab w:val="left" w:pos="776"/>
        </w:tabs>
        <w:spacing w:before="88" w:after="0" w:line="240" w:lineRule="auto"/>
        <w:ind w:left="775" w:right="0" w:hanging="218"/>
        <w:jc w:val="left"/>
        <w:rPr>
          <w:sz w:val="22"/>
        </w:rPr>
      </w:pPr>
      <w:r>
        <w:rPr>
          <w:color w:val="231F20"/>
          <w:sz w:val="22"/>
        </w:rPr>
        <w:t>当事人一方迟延履行义务或者有其他违约行为致使不能实现合同目的。</w:t>
      </w:r>
    </w:p>
    <w:p w14:paraId="27B79AAE">
      <w:pPr>
        <w:pStyle w:val="2"/>
        <w:tabs>
          <w:tab w:val="left" w:pos="1437"/>
          <w:tab w:val="left" w:pos="9188"/>
        </w:tabs>
        <w:spacing w:before="82"/>
        <w:ind w:left="557"/>
      </w:pPr>
      <w:r>
        <w:rPr>
          <w:rFonts w:hint="eastAsia" w:ascii="方正黑体_GBK" w:eastAsia="方正黑体_GBK"/>
          <w:color w:val="231F20"/>
        </w:rPr>
        <w:t>第六条</w:t>
      </w:r>
      <w:r>
        <w:rPr>
          <w:rFonts w:hint="eastAsia" w:ascii="方正黑体_GBK" w:eastAsia="方正黑体_GBK"/>
          <w:color w:val="231F20"/>
        </w:rPr>
        <w:tab/>
      </w:r>
      <w:r>
        <w:rPr>
          <w:color w:val="231F20"/>
        </w:rPr>
        <w:t>委托人的违约责任</w:t>
      </w:r>
      <w:r>
        <w:rPr>
          <w:color w:val="231F20"/>
          <w:u w:val="single" w:color="231F20"/>
        </w:rPr>
        <w:t>：</w:t>
      </w:r>
      <w:r>
        <w:rPr>
          <w:color w:val="231F20"/>
          <w:u w:val="single" w:color="231F20"/>
        </w:rPr>
        <w:tab/>
      </w:r>
    </w:p>
    <w:p w14:paraId="1974B12F">
      <w:pPr>
        <w:pStyle w:val="2"/>
        <w:spacing w:before="10"/>
        <w:rPr>
          <w:sz w:val="24"/>
        </w:rPr>
      </w:pPr>
      <w:r>
        <w:pict>
          <v:line id="_x0000_s1029" o:spid="_x0000_s1029" o:spt="20" style="position:absolute;left:0pt;margin-left:70.85pt;margin-top:20.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pict>
          <v:line id="_x0000_s1030" o:spid="_x0000_s1030" o:spt="20" style="position:absolute;left:0pt;margin-left:70.85pt;margin-top:4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1EA0D61B">
      <w:pPr>
        <w:pStyle w:val="2"/>
        <w:rPr>
          <w:sz w:val="23"/>
        </w:rPr>
      </w:pPr>
    </w:p>
    <w:p w14:paraId="6BE733E2">
      <w:pPr>
        <w:pStyle w:val="2"/>
        <w:tabs>
          <w:tab w:val="left" w:pos="1437"/>
          <w:tab w:val="left" w:pos="9188"/>
        </w:tabs>
        <w:spacing w:before="57"/>
        <w:ind w:left="557"/>
      </w:pPr>
      <w:r>
        <w:rPr>
          <w:rFonts w:hint="eastAsia" w:ascii="方正黑体_GBK" w:eastAsia="方正黑体_GBK"/>
          <w:color w:val="231F20"/>
        </w:rPr>
        <w:t>第七条</w:t>
      </w:r>
      <w:r>
        <w:rPr>
          <w:rFonts w:hint="eastAsia" w:ascii="方正黑体_GBK" w:eastAsia="方正黑体_GBK"/>
          <w:color w:val="231F20"/>
        </w:rPr>
        <w:tab/>
      </w:r>
      <w:r>
        <w:rPr>
          <w:rFonts w:hint="eastAsia" w:ascii="方正书宋_GBK" w:hAnsi="方正书宋_GBK" w:eastAsia="方正书宋_GBK" w:cs="方正书宋_GBK"/>
          <w:color w:val="231F20"/>
          <w:sz w:val="22"/>
          <w:szCs w:val="22"/>
          <w:lang w:val="en-US" w:eastAsia="zh-CN" w:bidi="ar-SA"/>
        </w:rPr>
        <w:t>中介</w:t>
      </w:r>
      <w:r>
        <w:rPr>
          <w:rFonts w:ascii="方正书宋_GBK" w:hAnsi="方正书宋_GBK" w:eastAsia="方正书宋_GBK" w:cs="方正书宋_GBK"/>
          <w:color w:val="231F20"/>
          <w:sz w:val="22"/>
          <w:szCs w:val="22"/>
          <w:lang w:val="en-US" w:eastAsia="en-US" w:bidi="ar-SA"/>
        </w:rPr>
        <w:t>人的</w:t>
      </w:r>
      <w:r>
        <w:rPr>
          <w:color w:val="231F20"/>
        </w:rPr>
        <w:t>违约责任</w:t>
      </w:r>
      <w:r>
        <w:rPr>
          <w:color w:val="231F20"/>
          <w:u w:val="single" w:color="231F20"/>
        </w:rPr>
        <w:t>：</w:t>
      </w:r>
      <w:r>
        <w:rPr>
          <w:color w:val="231F20"/>
          <w:u w:val="single" w:color="231F20"/>
        </w:rPr>
        <w:tab/>
      </w:r>
    </w:p>
    <w:p w14:paraId="03B54F91">
      <w:pPr>
        <w:pStyle w:val="2"/>
        <w:spacing w:before="11"/>
        <w:rPr>
          <w:sz w:val="24"/>
        </w:rPr>
      </w:pPr>
      <w:r>
        <w:pict>
          <v:line id="_x0000_s1031" o:spid="_x0000_s1031" o:spt="20" style="position:absolute;left:0pt;margin-left:70.85pt;margin-top:20.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r>
        <w:pict>
          <v:line id="_x0000_s1032" o:spid="_x0000_s1032" o:spt="20" style="position:absolute;left:0pt;margin-left:70.85pt;margin-top:41.65pt;height:0pt;width:453.5pt;mso-position-horizontal-relative:page;mso-wrap-distance-bottom:0pt;mso-wrap-distance-top:0pt;z-index:251661312;mso-width-relative:page;mso-height-relative:page;" stroked="t" coordsize="21600,21600">
            <v:path arrowok="t"/>
            <v:fill focussize="0,0"/>
            <v:stroke weight="0.282992125984252pt" color="#231F20"/>
            <v:imagedata o:title=""/>
            <o:lock v:ext="edit"/>
            <w10:wrap type="topAndBottom"/>
          </v:line>
        </w:pict>
      </w:r>
    </w:p>
    <w:p w14:paraId="3F1C86D5">
      <w:pPr>
        <w:pStyle w:val="2"/>
        <w:rPr>
          <w:sz w:val="23"/>
        </w:rPr>
      </w:pPr>
    </w:p>
    <w:p w14:paraId="54F558BD">
      <w:pPr>
        <w:pStyle w:val="2"/>
        <w:numPr>
          <w:ilvl w:val="0"/>
          <w:numId w:val="2"/>
        </w:numPr>
        <w:spacing w:before="89"/>
        <w:ind w:left="557"/>
        <w:rPr>
          <w:color w:val="231F20"/>
        </w:rPr>
      </w:pPr>
      <w:r>
        <w:rPr>
          <w:color w:val="231F20"/>
          <w:spacing w:val="7"/>
        </w:rPr>
        <w:t>合同争议的解决方</w:t>
      </w:r>
      <w:r>
        <w:rPr>
          <w:color w:val="231F20"/>
        </w:rPr>
        <w:t>式</w:t>
      </w:r>
    </w:p>
    <w:p w14:paraId="59DE01BC">
      <w:pPr>
        <w:pStyle w:val="2"/>
        <w:numPr>
          <w:ilvl w:val="0"/>
          <w:numId w:val="0"/>
        </w:numPr>
        <w:spacing w:before="89"/>
        <w:ind w:right="0" w:rightChars="0" w:firstLine="440" w:firstLineChars="200"/>
        <w:rPr>
          <w:color w:val="231F20"/>
          <w:u w:val="single"/>
        </w:rPr>
      </w:pPr>
      <w:r>
        <w:rPr>
          <w:rFonts w:hint="eastAsia"/>
          <w:color w:val="231F20"/>
          <w:u w:val="single"/>
        </w:rPr>
        <w:t>因本合同引起的或与本合同有关的任何争议，</w:t>
      </w:r>
      <w:r>
        <w:rPr>
          <w:rFonts w:hint="eastAsia"/>
          <w:b/>
          <w:bCs/>
          <w:color w:val="231F20"/>
          <w:u w:val="single"/>
        </w:rPr>
        <w:t>均提请绵阳仲裁委员会按照该会仲裁规则进行仲裁。</w:t>
      </w:r>
      <w:r>
        <w:rPr>
          <w:rFonts w:hint="eastAsia"/>
          <w:color w:val="231F20"/>
          <w:u w:val="single"/>
        </w:rPr>
        <w:t>仲裁裁决是终局的，对双方均有约束力。</w:t>
      </w:r>
    </w:p>
    <w:p w14:paraId="7017BD70">
      <w:pPr>
        <w:keepNext w:val="0"/>
        <w:keepLines w:val="0"/>
        <w:pageBreakBefore w:val="0"/>
        <w:kinsoku/>
        <w:wordWrap/>
        <w:overflowPunct/>
        <w:topLinePunct w:val="0"/>
        <w:bidi w:val="0"/>
        <w:snapToGrid/>
        <w:spacing w:line="620" w:lineRule="exact"/>
        <w:ind w:firstLine="440" w:firstLineChars="200"/>
        <w:textAlignment w:val="auto"/>
        <w:rPr>
          <w:rFonts w:hint="eastAsia" w:ascii="方正书宋_GBK" w:hAnsi="方正书宋_GBK" w:eastAsia="方正书宋_GBK" w:cs="方正书宋_GBK"/>
          <w:color w:val="231F20"/>
          <w:sz w:val="22"/>
          <w:szCs w:val="22"/>
          <w:lang w:val="en-US" w:eastAsia="zh-CN" w:bidi="ar-SA"/>
        </w:rPr>
      </w:pPr>
      <w:r>
        <w:rPr>
          <w:rFonts w:hint="eastAsia" w:ascii="方正黑体_GBK" w:eastAsia="方正黑体_GBK"/>
          <w:color w:val="231F20"/>
        </w:rPr>
        <w:t>第九条</w:t>
      </w:r>
      <w:r>
        <w:rPr>
          <w:rFonts w:hint="eastAsia" w:ascii="方正黑体_GBK" w:eastAsia="方正黑体_GBK"/>
          <w:color w:val="231F20"/>
        </w:rPr>
        <w:tab/>
      </w:r>
      <w:r>
        <w:rPr>
          <w:rFonts w:hint="eastAsia" w:ascii="方正书宋_GBK" w:hAnsi="方正书宋_GBK" w:eastAsia="方正书宋_GBK" w:cs="方正书宋_GBK"/>
          <w:color w:val="231F20"/>
          <w:sz w:val="22"/>
          <w:szCs w:val="22"/>
          <w:lang w:val="en-US" w:eastAsia="zh-CN" w:bidi="ar-SA"/>
        </w:rPr>
        <w:t>送达方式及送达地址条款</w:t>
      </w:r>
    </w:p>
    <w:p w14:paraId="775B475A">
      <w:pPr>
        <w:pStyle w:val="2"/>
        <w:numPr>
          <w:ilvl w:val="0"/>
          <w:numId w:val="0"/>
        </w:numPr>
        <w:spacing w:before="89"/>
        <w:ind w:right="0" w:rightChars="0" w:firstLine="440" w:firstLineChars="200"/>
        <w:rPr>
          <w:rFonts w:hint="eastAsia"/>
          <w:color w:val="231F20"/>
          <w:lang w:val="en-US" w:eastAsia="zh-CN"/>
        </w:rPr>
      </w:pPr>
      <w:r>
        <w:rPr>
          <w:rFonts w:hint="eastAsia"/>
          <w:color w:val="231F20"/>
          <w:lang w:val="en-US" w:eastAsia="zh-CN"/>
        </w:rPr>
        <w:t>合同签订人所填写的地址信息，将作为通知、信件、律师函、法院文书、仲裁文书等一切书面文件的送达地址。若该地址送达的相关文件未成功签收，则文件退回之日视为送达之日。</w:t>
      </w:r>
    </w:p>
    <w:p w14:paraId="66BBC0D7">
      <w:pPr>
        <w:pStyle w:val="2"/>
        <w:numPr>
          <w:ilvl w:val="0"/>
          <w:numId w:val="0"/>
        </w:numPr>
        <w:spacing w:before="89"/>
        <w:ind w:right="0" w:rightChars="0" w:firstLine="440" w:firstLineChars="200"/>
        <w:rPr>
          <w:rFonts w:hint="eastAsia"/>
          <w:color w:val="231F20"/>
          <w:lang w:val="en-US" w:eastAsia="zh-CN"/>
        </w:rPr>
      </w:pPr>
      <w:r>
        <w:rPr>
          <w:rFonts w:hint="eastAsia"/>
          <w:color w:val="231F20"/>
          <w:lang w:val="en-US" w:eastAsia="zh-CN"/>
        </w:rPr>
        <w:t>双方确认的送达地址如下：</w:t>
      </w:r>
    </w:p>
    <w:p w14:paraId="676277F8">
      <w:pPr>
        <w:pStyle w:val="2"/>
        <w:numPr>
          <w:ilvl w:val="0"/>
          <w:numId w:val="0"/>
        </w:numPr>
        <w:spacing w:before="89"/>
        <w:ind w:right="0" w:rightChars="0" w:firstLine="440" w:firstLineChars="200"/>
        <w:rPr>
          <w:rFonts w:hint="eastAsia"/>
          <w:color w:val="231F20"/>
          <w:lang w:val="en-US" w:eastAsia="zh-CN"/>
        </w:rPr>
      </w:pPr>
      <w:r>
        <w:rPr>
          <w:rFonts w:hint="eastAsia"/>
          <w:color w:val="231F20"/>
          <w:lang w:val="en-US" w:eastAsia="zh-CN"/>
        </w:rPr>
        <w:t>委托人地址：</w:t>
      </w:r>
    </w:p>
    <w:p w14:paraId="5AFC9993">
      <w:pPr>
        <w:pStyle w:val="2"/>
        <w:numPr>
          <w:ilvl w:val="0"/>
          <w:numId w:val="0"/>
        </w:numPr>
        <w:spacing w:before="89"/>
        <w:ind w:right="0" w:rightChars="0" w:firstLine="440" w:firstLineChars="200"/>
        <w:rPr>
          <w:rFonts w:hint="eastAsia"/>
          <w:color w:val="231F20"/>
          <w:lang w:val="en-US" w:eastAsia="zh-CN"/>
        </w:rPr>
      </w:pPr>
      <w:r>
        <w:rPr>
          <w:rFonts w:hint="eastAsia"/>
          <w:color w:val="231F20"/>
          <w:lang w:val="en-US" w:eastAsia="zh-CN"/>
        </w:rPr>
        <w:t>邮政编码：                   收件人：</w:t>
      </w:r>
    </w:p>
    <w:p w14:paraId="3EE72D16">
      <w:pPr>
        <w:pStyle w:val="2"/>
        <w:numPr>
          <w:ilvl w:val="0"/>
          <w:numId w:val="0"/>
        </w:numPr>
        <w:spacing w:before="89"/>
        <w:ind w:right="0" w:rightChars="0" w:firstLine="440" w:firstLineChars="200"/>
        <w:rPr>
          <w:rFonts w:hint="eastAsia"/>
          <w:color w:val="231F20"/>
          <w:lang w:val="en-US" w:eastAsia="zh-CN"/>
        </w:rPr>
      </w:pPr>
      <w:r>
        <w:rPr>
          <w:rFonts w:hint="eastAsia"/>
          <w:color w:val="231F20"/>
          <w:lang w:val="en-US" w:eastAsia="zh-CN"/>
        </w:rPr>
        <w:t>手机号码：                   电子邮箱：            微信号：</w:t>
      </w:r>
    </w:p>
    <w:p w14:paraId="10DA6E40">
      <w:pPr>
        <w:pStyle w:val="2"/>
        <w:numPr>
          <w:ilvl w:val="0"/>
          <w:numId w:val="0"/>
        </w:numPr>
        <w:spacing w:before="89"/>
        <w:ind w:right="0" w:rightChars="0" w:firstLine="440" w:firstLineChars="200"/>
        <w:rPr>
          <w:rFonts w:hint="eastAsia"/>
          <w:color w:val="231F20"/>
          <w:lang w:val="en-US" w:eastAsia="zh-CN"/>
        </w:rPr>
      </w:pPr>
      <w:r>
        <w:rPr>
          <w:rFonts w:hint="eastAsia"/>
          <w:color w:val="231F20"/>
          <w:lang w:val="en-US" w:eastAsia="zh-CN"/>
        </w:rPr>
        <w:t>中介人地址：</w:t>
      </w:r>
    </w:p>
    <w:p w14:paraId="7C708F4A">
      <w:pPr>
        <w:pStyle w:val="2"/>
        <w:numPr>
          <w:ilvl w:val="0"/>
          <w:numId w:val="0"/>
        </w:numPr>
        <w:spacing w:before="89"/>
        <w:ind w:right="0" w:rightChars="0" w:firstLine="440" w:firstLineChars="200"/>
        <w:rPr>
          <w:rFonts w:hint="eastAsia"/>
          <w:color w:val="231F20"/>
          <w:lang w:val="en-US" w:eastAsia="zh-CN"/>
        </w:rPr>
      </w:pPr>
      <w:r>
        <w:rPr>
          <w:rFonts w:hint="eastAsia"/>
          <w:color w:val="231F20"/>
          <w:lang w:val="en-US" w:eastAsia="zh-CN"/>
        </w:rPr>
        <w:t>邮政编码：                   收件人：</w:t>
      </w:r>
    </w:p>
    <w:p w14:paraId="52A847B9">
      <w:pPr>
        <w:pStyle w:val="2"/>
        <w:numPr>
          <w:ilvl w:val="0"/>
          <w:numId w:val="0"/>
        </w:numPr>
        <w:spacing w:before="89"/>
        <w:ind w:right="0" w:rightChars="0" w:firstLine="440" w:firstLineChars="200"/>
        <w:rPr>
          <w:rFonts w:hint="eastAsia"/>
          <w:color w:val="231F20"/>
        </w:rPr>
      </w:pPr>
      <w:r>
        <w:rPr>
          <w:rFonts w:hint="eastAsia"/>
          <w:color w:val="231F20"/>
          <w:lang w:val="en-US" w:eastAsia="zh-CN"/>
        </w:rPr>
        <w:t>手机号码：                   电子邮箱：            微信号：</w:t>
      </w:r>
    </w:p>
    <w:p w14:paraId="18B480D6">
      <w:pPr>
        <w:pStyle w:val="2"/>
        <w:tabs>
          <w:tab w:val="left" w:pos="1437"/>
        </w:tabs>
        <w:spacing w:before="57"/>
        <w:ind w:left="557"/>
      </w:pPr>
      <w:r>
        <w:rPr>
          <w:rFonts w:hint="eastAsia" w:ascii="方正黑体_GBK" w:eastAsia="方正黑体_GBK"/>
          <w:color w:val="231F20"/>
        </w:rPr>
        <w:t>第十条</w:t>
      </w:r>
      <w:r>
        <w:rPr>
          <w:rFonts w:hint="eastAsia" w:ascii="方正黑体_GBK" w:eastAsia="方正黑体_GBK"/>
          <w:color w:val="231F20"/>
        </w:rPr>
        <w:tab/>
      </w:r>
      <w:r>
        <w:rPr>
          <w:color w:val="231F20"/>
        </w:rPr>
        <w:t>本合同未作规定的，按《中华人民共和国</w:t>
      </w:r>
      <w:r>
        <w:rPr>
          <w:rFonts w:hint="eastAsia"/>
          <w:color w:val="231F20"/>
          <w:lang w:val="en-US" w:eastAsia="zh-CN"/>
        </w:rPr>
        <w:t>民法典</w:t>
      </w:r>
      <w:r>
        <w:rPr>
          <w:color w:val="231F20"/>
        </w:rPr>
        <w:t>》的规定执行。</w:t>
      </w:r>
    </w:p>
    <w:p w14:paraId="2D90E3AD">
      <w:pPr>
        <w:pStyle w:val="2"/>
        <w:spacing w:before="3" w:after="1"/>
        <w:rPr>
          <w:sz w:val="24"/>
        </w:rPr>
      </w:pPr>
    </w:p>
    <w:tbl>
      <w:tblPr>
        <w:tblStyle w:val="5"/>
        <w:tblW w:w="0" w:type="auto"/>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020"/>
        <w:gridCol w:w="3020"/>
      </w:tblGrid>
      <w:tr w14:paraId="1C240D5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0" w:hRule="atLeast"/>
          <w:jc w:val="center"/>
        </w:trPr>
        <w:tc>
          <w:tcPr>
            <w:tcW w:w="3020" w:type="dxa"/>
            <w:tcBorders>
              <w:bottom w:val="nil"/>
            </w:tcBorders>
          </w:tcPr>
          <w:p w14:paraId="341CBA40">
            <w:pPr>
              <w:pStyle w:val="9"/>
              <w:spacing w:before="75"/>
              <w:ind w:left="84"/>
              <w:rPr>
                <w:sz w:val="18"/>
              </w:rPr>
            </w:pPr>
            <w:r>
              <w:rPr>
                <w:color w:val="231F20"/>
                <w:sz w:val="18"/>
              </w:rPr>
              <w:t>委托人（章）：</w:t>
            </w:r>
          </w:p>
        </w:tc>
        <w:tc>
          <w:tcPr>
            <w:tcW w:w="3020" w:type="dxa"/>
            <w:tcBorders>
              <w:bottom w:val="nil"/>
            </w:tcBorders>
          </w:tcPr>
          <w:p w14:paraId="0D4B9DFF">
            <w:pPr>
              <w:pStyle w:val="9"/>
              <w:spacing w:before="75"/>
              <w:ind w:left="84"/>
              <w:rPr>
                <w:sz w:val="18"/>
              </w:rPr>
            </w:pPr>
            <w:r>
              <w:rPr>
                <w:rFonts w:hint="eastAsia"/>
                <w:color w:val="231F20"/>
                <w:sz w:val="18"/>
                <w:lang w:eastAsia="zh-CN"/>
              </w:rPr>
              <w:t>中介</w:t>
            </w:r>
            <w:r>
              <w:rPr>
                <w:color w:val="231F20"/>
                <w:sz w:val="18"/>
              </w:rPr>
              <w:t>人（章）：</w:t>
            </w:r>
          </w:p>
        </w:tc>
      </w:tr>
      <w:tr w14:paraId="6A1FDF9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40" w:hRule="atLeast"/>
          <w:jc w:val="center"/>
        </w:trPr>
        <w:tc>
          <w:tcPr>
            <w:tcW w:w="3020" w:type="dxa"/>
            <w:tcBorders>
              <w:top w:val="nil"/>
              <w:bottom w:val="nil"/>
            </w:tcBorders>
          </w:tcPr>
          <w:p w14:paraId="7DD303E6">
            <w:pPr>
              <w:pStyle w:val="9"/>
              <w:spacing w:line="228" w:lineRule="exact"/>
              <w:ind w:left="84"/>
              <w:rPr>
                <w:sz w:val="18"/>
              </w:rPr>
            </w:pPr>
            <w:r>
              <w:rPr>
                <w:color w:val="231F20"/>
                <w:sz w:val="18"/>
              </w:rPr>
              <w:t>住所：</w:t>
            </w:r>
          </w:p>
        </w:tc>
        <w:tc>
          <w:tcPr>
            <w:tcW w:w="3020" w:type="dxa"/>
            <w:tcBorders>
              <w:top w:val="nil"/>
              <w:bottom w:val="nil"/>
            </w:tcBorders>
          </w:tcPr>
          <w:p w14:paraId="34C12531">
            <w:pPr>
              <w:pStyle w:val="9"/>
              <w:spacing w:line="228" w:lineRule="exact"/>
              <w:ind w:left="84"/>
              <w:rPr>
                <w:sz w:val="18"/>
              </w:rPr>
            </w:pPr>
            <w:r>
              <w:rPr>
                <w:color w:val="231F20"/>
                <w:sz w:val="18"/>
              </w:rPr>
              <w:t>住所：</w:t>
            </w:r>
          </w:p>
        </w:tc>
      </w:tr>
      <w:tr w14:paraId="13E7893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40" w:hRule="atLeast"/>
          <w:jc w:val="center"/>
        </w:trPr>
        <w:tc>
          <w:tcPr>
            <w:tcW w:w="3020" w:type="dxa"/>
            <w:tcBorders>
              <w:top w:val="nil"/>
              <w:bottom w:val="nil"/>
            </w:tcBorders>
          </w:tcPr>
          <w:p w14:paraId="4B54F044">
            <w:pPr>
              <w:pStyle w:val="9"/>
              <w:spacing w:line="228" w:lineRule="exact"/>
              <w:ind w:left="84"/>
              <w:rPr>
                <w:sz w:val="18"/>
              </w:rPr>
            </w:pPr>
            <w:r>
              <w:rPr>
                <w:color w:val="231F20"/>
                <w:sz w:val="18"/>
              </w:rPr>
              <w:t>法定代表人：</w:t>
            </w:r>
          </w:p>
        </w:tc>
        <w:tc>
          <w:tcPr>
            <w:tcW w:w="3020" w:type="dxa"/>
            <w:tcBorders>
              <w:top w:val="nil"/>
              <w:bottom w:val="nil"/>
            </w:tcBorders>
          </w:tcPr>
          <w:p w14:paraId="027AA36D">
            <w:pPr>
              <w:pStyle w:val="9"/>
              <w:spacing w:line="228" w:lineRule="exact"/>
              <w:ind w:left="84"/>
              <w:rPr>
                <w:sz w:val="18"/>
              </w:rPr>
            </w:pPr>
            <w:r>
              <w:rPr>
                <w:color w:val="231F20"/>
                <w:sz w:val="18"/>
              </w:rPr>
              <w:t>法定代表人：</w:t>
            </w:r>
          </w:p>
        </w:tc>
      </w:tr>
      <w:tr w14:paraId="30FDDC5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jc w:val="center"/>
        </w:trPr>
        <w:tc>
          <w:tcPr>
            <w:tcW w:w="3020" w:type="dxa"/>
            <w:tcBorders>
              <w:top w:val="nil"/>
              <w:bottom w:val="nil"/>
            </w:tcBorders>
          </w:tcPr>
          <w:p w14:paraId="68000896">
            <w:pPr>
              <w:pStyle w:val="9"/>
              <w:spacing w:line="228" w:lineRule="exact"/>
              <w:ind w:left="84"/>
              <w:rPr>
                <w:sz w:val="18"/>
              </w:rPr>
            </w:pPr>
            <w:r>
              <w:rPr>
                <w:color w:val="231F20"/>
                <w:sz w:val="18"/>
              </w:rPr>
              <w:t>居民身份证号码：</w:t>
            </w:r>
          </w:p>
        </w:tc>
        <w:tc>
          <w:tcPr>
            <w:tcW w:w="3020" w:type="dxa"/>
            <w:tcBorders>
              <w:top w:val="nil"/>
              <w:bottom w:val="nil"/>
            </w:tcBorders>
          </w:tcPr>
          <w:p w14:paraId="1B595260">
            <w:pPr>
              <w:pStyle w:val="9"/>
              <w:spacing w:line="228" w:lineRule="exact"/>
              <w:ind w:left="84"/>
              <w:rPr>
                <w:sz w:val="18"/>
              </w:rPr>
            </w:pPr>
            <w:r>
              <w:rPr>
                <w:color w:val="231F20"/>
                <w:sz w:val="18"/>
              </w:rPr>
              <w:t>居民身份证号码：</w:t>
            </w:r>
          </w:p>
        </w:tc>
      </w:tr>
      <w:tr w14:paraId="1A781A3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jc w:val="center"/>
        </w:trPr>
        <w:tc>
          <w:tcPr>
            <w:tcW w:w="3020" w:type="dxa"/>
            <w:tcBorders>
              <w:top w:val="nil"/>
              <w:bottom w:val="nil"/>
            </w:tcBorders>
          </w:tcPr>
          <w:p w14:paraId="33574BE0">
            <w:pPr>
              <w:pStyle w:val="9"/>
              <w:spacing w:before="88"/>
              <w:ind w:left="84"/>
              <w:rPr>
                <w:sz w:val="18"/>
              </w:rPr>
            </w:pPr>
            <w:r>
              <w:rPr>
                <w:color w:val="231F20"/>
                <w:sz w:val="18"/>
              </w:rPr>
              <w:t>委托代理人：</w:t>
            </w:r>
          </w:p>
        </w:tc>
        <w:tc>
          <w:tcPr>
            <w:tcW w:w="3020" w:type="dxa"/>
            <w:tcBorders>
              <w:top w:val="nil"/>
              <w:bottom w:val="nil"/>
            </w:tcBorders>
          </w:tcPr>
          <w:p w14:paraId="5BDB95E0">
            <w:pPr>
              <w:pStyle w:val="9"/>
              <w:spacing w:before="88"/>
              <w:ind w:left="84"/>
              <w:rPr>
                <w:sz w:val="18"/>
              </w:rPr>
            </w:pPr>
            <w:r>
              <w:rPr>
                <w:color w:val="231F20"/>
                <w:sz w:val="18"/>
              </w:rPr>
              <w:t>委托代理人：</w:t>
            </w:r>
          </w:p>
        </w:tc>
      </w:tr>
      <w:tr w14:paraId="51C0086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40" w:hRule="atLeast"/>
          <w:jc w:val="center"/>
        </w:trPr>
        <w:tc>
          <w:tcPr>
            <w:tcW w:w="3020" w:type="dxa"/>
            <w:tcBorders>
              <w:top w:val="nil"/>
              <w:bottom w:val="nil"/>
            </w:tcBorders>
          </w:tcPr>
          <w:p w14:paraId="12736AE6">
            <w:pPr>
              <w:pStyle w:val="9"/>
              <w:spacing w:line="228" w:lineRule="exact"/>
              <w:ind w:left="84"/>
              <w:rPr>
                <w:sz w:val="18"/>
              </w:rPr>
            </w:pPr>
            <w:r>
              <w:rPr>
                <w:color w:val="231F20"/>
                <w:sz w:val="18"/>
              </w:rPr>
              <w:t>电话：</w:t>
            </w:r>
          </w:p>
        </w:tc>
        <w:tc>
          <w:tcPr>
            <w:tcW w:w="3020" w:type="dxa"/>
            <w:tcBorders>
              <w:top w:val="nil"/>
              <w:bottom w:val="nil"/>
            </w:tcBorders>
          </w:tcPr>
          <w:p w14:paraId="5601A698">
            <w:pPr>
              <w:pStyle w:val="9"/>
              <w:spacing w:line="228" w:lineRule="exact"/>
              <w:ind w:left="84"/>
              <w:rPr>
                <w:sz w:val="18"/>
              </w:rPr>
            </w:pPr>
            <w:r>
              <w:rPr>
                <w:color w:val="231F20"/>
                <w:sz w:val="18"/>
              </w:rPr>
              <w:t>电话：</w:t>
            </w:r>
          </w:p>
        </w:tc>
      </w:tr>
      <w:tr w14:paraId="3B7F71A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40" w:hRule="atLeast"/>
          <w:jc w:val="center"/>
        </w:trPr>
        <w:tc>
          <w:tcPr>
            <w:tcW w:w="3020" w:type="dxa"/>
            <w:tcBorders>
              <w:top w:val="nil"/>
              <w:bottom w:val="nil"/>
            </w:tcBorders>
          </w:tcPr>
          <w:p w14:paraId="127BCAF5">
            <w:pPr>
              <w:pStyle w:val="9"/>
              <w:spacing w:line="228" w:lineRule="exact"/>
              <w:ind w:left="84"/>
              <w:rPr>
                <w:sz w:val="18"/>
              </w:rPr>
            </w:pPr>
            <w:r>
              <w:rPr>
                <w:color w:val="231F20"/>
                <w:sz w:val="18"/>
              </w:rPr>
              <w:t>开户银行：</w:t>
            </w:r>
          </w:p>
        </w:tc>
        <w:tc>
          <w:tcPr>
            <w:tcW w:w="3020" w:type="dxa"/>
            <w:tcBorders>
              <w:top w:val="nil"/>
              <w:bottom w:val="nil"/>
            </w:tcBorders>
          </w:tcPr>
          <w:p w14:paraId="7AC48A1B">
            <w:pPr>
              <w:pStyle w:val="9"/>
              <w:spacing w:line="228" w:lineRule="exact"/>
              <w:ind w:left="84"/>
              <w:rPr>
                <w:sz w:val="18"/>
              </w:rPr>
            </w:pPr>
            <w:r>
              <w:rPr>
                <w:color w:val="231F20"/>
                <w:sz w:val="18"/>
              </w:rPr>
              <w:t>开户银行：</w:t>
            </w:r>
          </w:p>
        </w:tc>
      </w:tr>
      <w:tr w14:paraId="7D1B22B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40" w:hRule="atLeast"/>
          <w:jc w:val="center"/>
        </w:trPr>
        <w:tc>
          <w:tcPr>
            <w:tcW w:w="3020" w:type="dxa"/>
            <w:tcBorders>
              <w:top w:val="nil"/>
              <w:bottom w:val="nil"/>
            </w:tcBorders>
          </w:tcPr>
          <w:p w14:paraId="6E70FDA4">
            <w:pPr>
              <w:pStyle w:val="9"/>
              <w:spacing w:line="228" w:lineRule="exact"/>
              <w:ind w:left="84"/>
              <w:rPr>
                <w:sz w:val="18"/>
              </w:rPr>
            </w:pPr>
            <w:r>
              <w:rPr>
                <w:color w:val="231F20"/>
                <w:sz w:val="18"/>
              </w:rPr>
              <w:t>账号：</w:t>
            </w:r>
          </w:p>
        </w:tc>
        <w:tc>
          <w:tcPr>
            <w:tcW w:w="3020" w:type="dxa"/>
            <w:tcBorders>
              <w:top w:val="nil"/>
              <w:bottom w:val="nil"/>
            </w:tcBorders>
          </w:tcPr>
          <w:p w14:paraId="1FA97A6B">
            <w:pPr>
              <w:pStyle w:val="9"/>
              <w:spacing w:line="228" w:lineRule="exact"/>
              <w:ind w:left="84"/>
              <w:rPr>
                <w:sz w:val="18"/>
              </w:rPr>
            </w:pPr>
            <w:r>
              <w:rPr>
                <w:color w:val="231F20"/>
                <w:sz w:val="18"/>
              </w:rPr>
              <w:t>账号：</w:t>
            </w:r>
          </w:p>
        </w:tc>
      </w:tr>
      <w:tr w14:paraId="4CA5308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0" w:hRule="atLeast"/>
          <w:jc w:val="center"/>
        </w:trPr>
        <w:tc>
          <w:tcPr>
            <w:tcW w:w="3020" w:type="dxa"/>
            <w:tcBorders>
              <w:top w:val="nil"/>
            </w:tcBorders>
          </w:tcPr>
          <w:p w14:paraId="128B86F6">
            <w:pPr>
              <w:pStyle w:val="9"/>
              <w:spacing w:line="228" w:lineRule="exact"/>
              <w:ind w:left="84"/>
              <w:rPr>
                <w:sz w:val="18"/>
              </w:rPr>
            </w:pPr>
            <w:r>
              <w:rPr>
                <w:color w:val="231F20"/>
                <w:sz w:val="18"/>
              </w:rPr>
              <w:t>邮政编码：</w:t>
            </w:r>
          </w:p>
        </w:tc>
        <w:tc>
          <w:tcPr>
            <w:tcW w:w="3020" w:type="dxa"/>
            <w:tcBorders>
              <w:top w:val="nil"/>
            </w:tcBorders>
          </w:tcPr>
          <w:p w14:paraId="2233CA06">
            <w:pPr>
              <w:pStyle w:val="9"/>
              <w:spacing w:line="228" w:lineRule="exact"/>
              <w:ind w:left="84"/>
              <w:rPr>
                <w:sz w:val="18"/>
              </w:rPr>
            </w:pPr>
            <w:r>
              <w:rPr>
                <w:color w:val="231F20"/>
                <w:sz w:val="18"/>
              </w:rPr>
              <w:t>邮政编码：</w:t>
            </w:r>
          </w:p>
        </w:tc>
      </w:tr>
    </w:tbl>
    <w:p w14:paraId="1E20FB2C">
      <w:pPr>
        <w:pStyle w:val="2"/>
        <w:rPr>
          <w:sz w:val="20"/>
        </w:rPr>
      </w:pPr>
    </w:p>
    <w:sectPr>
      <w:footerReference r:id="rId5" w:type="default"/>
      <w:pgSz w:w="11910" w:h="16840"/>
      <w:pgMar w:top="1580" w:right="1300" w:bottom="280" w:left="130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5AA2">
    <w:pPr>
      <w:pStyle w:val="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B48ED4">
                <w:pPr>
                  <w:pStyle w:val="3"/>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32" w:hanging="219"/>
      </w:pPr>
      <w:rPr>
        <w:rFonts w:hint="default"/>
      </w:rPr>
    </w:lvl>
    <w:lvl w:ilvl="2" w:tentative="0">
      <w:start w:val="0"/>
      <w:numFmt w:val="bullet"/>
      <w:lvlText w:val="•"/>
      <w:lvlJc w:val="left"/>
      <w:pPr>
        <w:ind w:left="2485" w:hanging="219"/>
      </w:pPr>
      <w:rPr>
        <w:rFonts w:hint="default"/>
      </w:rPr>
    </w:lvl>
    <w:lvl w:ilvl="3" w:tentative="0">
      <w:start w:val="0"/>
      <w:numFmt w:val="bullet"/>
      <w:lvlText w:val="•"/>
      <w:lvlJc w:val="left"/>
      <w:pPr>
        <w:ind w:left="3337" w:hanging="219"/>
      </w:pPr>
      <w:rPr>
        <w:rFonts w:hint="default"/>
      </w:rPr>
    </w:lvl>
    <w:lvl w:ilvl="4" w:tentative="0">
      <w:start w:val="0"/>
      <w:numFmt w:val="bullet"/>
      <w:lvlText w:val="•"/>
      <w:lvlJc w:val="left"/>
      <w:pPr>
        <w:ind w:left="4190" w:hanging="219"/>
      </w:pPr>
      <w:rPr>
        <w:rFonts w:hint="default"/>
      </w:rPr>
    </w:lvl>
    <w:lvl w:ilvl="5" w:tentative="0">
      <w:start w:val="0"/>
      <w:numFmt w:val="bullet"/>
      <w:lvlText w:val="•"/>
      <w:lvlJc w:val="left"/>
      <w:pPr>
        <w:ind w:left="5042" w:hanging="219"/>
      </w:pPr>
      <w:rPr>
        <w:rFonts w:hint="default"/>
      </w:rPr>
    </w:lvl>
    <w:lvl w:ilvl="6" w:tentative="0">
      <w:start w:val="0"/>
      <w:numFmt w:val="bullet"/>
      <w:lvlText w:val="•"/>
      <w:lvlJc w:val="left"/>
      <w:pPr>
        <w:ind w:left="5895" w:hanging="219"/>
      </w:pPr>
      <w:rPr>
        <w:rFonts w:hint="default"/>
      </w:rPr>
    </w:lvl>
    <w:lvl w:ilvl="7" w:tentative="0">
      <w:start w:val="0"/>
      <w:numFmt w:val="bullet"/>
      <w:lvlText w:val="•"/>
      <w:lvlJc w:val="left"/>
      <w:pPr>
        <w:ind w:left="6747" w:hanging="219"/>
      </w:pPr>
      <w:rPr>
        <w:rFonts w:hint="default"/>
      </w:rPr>
    </w:lvl>
    <w:lvl w:ilvl="8" w:tentative="0">
      <w:start w:val="0"/>
      <w:numFmt w:val="bullet"/>
      <w:lvlText w:val="•"/>
      <w:lvlJc w:val="left"/>
      <w:pPr>
        <w:ind w:left="7600" w:hanging="219"/>
      </w:pPr>
      <w:rPr>
        <w:rFonts w:hint="default"/>
      </w:rPr>
    </w:lvl>
  </w:abstractNum>
  <w:abstractNum w:abstractNumId="1">
    <w:nsid w:val="715CDE92"/>
    <w:multiLevelType w:val="singleLevel"/>
    <w:tmpl w:val="715CDE92"/>
    <w:lvl w:ilvl="0" w:tentative="0">
      <w:start w:val="8"/>
      <w:numFmt w:val="chineseCounting"/>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ODM3NGM4MjljZDMxYzg1NmMwMDc4Yjk5NTA3YTNiNTgifQ=="/>
  </w:docVars>
  <w:rsids>
    <w:rsidRoot w:val="00000000"/>
    <w:rsid w:val="2AFE1532"/>
    <w:rsid w:val="2D9C23FC"/>
    <w:rsid w:val="36E01157"/>
    <w:rsid w:val="4CFF6F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书宋_GBK" w:hAnsi="方正书宋_GBK" w:eastAsia="方正书宋_GBK" w:cs="方正书宋_GBK"/>
      <w:sz w:val="2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88"/>
      <w:ind w:left="775" w:hanging="218"/>
    </w:pPr>
    <w:rPr>
      <w:rFonts w:ascii="方正书宋_GBK" w:hAnsi="方正书宋_GBK" w:eastAsia="方正书宋_GBK" w:cs="方正书宋_GBK"/>
    </w:rPr>
  </w:style>
  <w:style w:type="paragraph" w:customStyle="1" w:styleId="9">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764</Words>
  <Characters>764</Characters>
  <TotalTime>1</TotalTime>
  <ScaleCrop>false</ScaleCrop>
  <LinksUpToDate>false</LinksUpToDate>
  <CharactersWithSpaces>927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zcw</dc:creator>
  <cp:lastModifiedBy>门学孟</cp:lastModifiedBy>
  <dcterms:modified xsi:type="dcterms:W3CDTF">2025-02-11T01:24:53Z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2052-12.1.0.19302</vt:lpwstr>
  </property>
  <property fmtid="{D5CDD505-2E9C-101B-9397-08002B2CF9AE}" pid="6" name="ICV">
    <vt:lpwstr>DA11D388E7C94E38A27BC0B851FD886F_12</vt:lpwstr>
  </property>
  <property fmtid="{D5CDD505-2E9C-101B-9397-08002B2CF9AE}" pid="7" name="KSOTemplateDocerSaveRecord">
    <vt:lpwstr>eyJoZGlkIjoiY2I1NWQ5MWJlMzAwM2E2Zjk2NzdlMThkNGMzNDE4MjgiLCJ1c2VySWQiOiIyNDE0NzM0NTUifQ==</vt:lpwstr>
  </property>
</Properties>
</file>