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624614">
      <w:pPr>
        <w:autoSpaceDE w:val="0"/>
        <w:autoSpaceDN w:val="0"/>
        <w:adjustRightInd w:val="0"/>
        <w:spacing w:line="480" w:lineRule="auto"/>
        <w:jc w:val="center"/>
        <w:rPr>
          <w:rFonts w:hint="eastAsia" w:ascii="方正小标宋简体" w:hAnsi="方正小标宋简体" w:eastAsia="方正小标宋简体" w:cs="方正小标宋简体"/>
          <w:kern w:val="0"/>
          <w:sz w:val="36"/>
          <w:szCs w:val="36"/>
          <w:lang w:val="zh-CN"/>
        </w:rPr>
      </w:pPr>
      <w:r>
        <w:rPr>
          <w:rFonts w:hint="eastAsia" w:ascii="方正小标宋简体" w:hAnsi="方正小标宋简体" w:eastAsia="方正小标宋简体" w:cs="方正小标宋简体"/>
          <w:b/>
          <w:bCs/>
          <w:kern w:val="0"/>
          <w:sz w:val="36"/>
          <w:szCs w:val="36"/>
          <w:lang w:val="zh-CN"/>
        </w:rPr>
        <w:t>专利实施许可合同</w:t>
      </w:r>
    </w:p>
    <w:p w14:paraId="18937A27">
      <w:pPr>
        <w:autoSpaceDE w:val="0"/>
        <w:autoSpaceDN w:val="0"/>
        <w:adjustRightInd w:val="0"/>
        <w:spacing w:line="480" w:lineRule="auto"/>
        <w:jc w:val="left"/>
        <w:rPr>
          <w:rFonts w:hint="eastAsia" w:ascii="宋体"/>
          <w:kern w:val="0"/>
          <w:sz w:val="28"/>
          <w:szCs w:val="21"/>
          <w:lang w:val="zh-CN"/>
        </w:rPr>
      </w:pPr>
    </w:p>
    <w:p w14:paraId="1EF2ACCC">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转让方：</w:t>
      </w:r>
      <w:r>
        <w:rPr>
          <w:rFonts w:hint="eastAsia" w:ascii="仿宋_GB2312" w:hAnsi="仿宋_GB2312" w:eastAsia="仿宋_GB2312" w:cs="仿宋_GB2312"/>
          <w:kern w:val="0"/>
          <w:sz w:val="32"/>
          <w:szCs w:val="32"/>
          <w:u w:val="single"/>
          <w:lang w:val="zh-CN"/>
        </w:rPr>
        <w:t xml:space="preserve">                    </w:t>
      </w:r>
    </w:p>
    <w:p w14:paraId="74C5BCA8">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受让方：</w:t>
      </w:r>
      <w:r>
        <w:rPr>
          <w:rFonts w:hint="eastAsia" w:ascii="仿宋_GB2312" w:hAnsi="仿宋_GB2312" w:eastAsia="仿宋_GB2312" w:cs="仿宋_GB2312"/>
          <w:kern w:val="0"/>
          <w:sz w:val="32"/>
          <w:szCs w:val="32"/>
          <w:u w:val="single"/>
          <w:lang w:val="zh-CN"/>
        </w:rPr>
        <w:t xml:space="preserve">                    </w:t>
      </w:r>
    </w:p>
    <w:p w14:paraId="4E1743F0">
      <w:pPr>
        <w:keepNext w:val="0"/>
        <w:keepLines w:val="0"/>
        <w:pageBreakBefore w:val="0"/>
        <w:widowControl w:val="0"/>
        <w:kinsoku/>
        <w:wordWrap/>
        <w:overflowPunct/>
        <w:topLinePunct w:val="0"/>
        <w:autoSpaceDE w:val="0"/>
        <w:autoSpaceDN w:val="0"/>
        <w:bidi w:val="0"/>
        <w:adjustRightInd w:val="0"/>
        <w:snapToGrid/>
        <w:spacing w:line="560" w:lineRule="exact"/>
        <w:jc w:val="both"/>
        <w:textAlignment w:val="auto"/>
        <w:rPr>
          <w:rFonts w:hint="eastAsia" w:ascii="仿宋_GB2312" w:hAnsi="仿宋_GB2312" w:eastAsia="仿宋_GB2312" w:cs="仿宋_GB2312"/>
          <w:kern w:val="0"/>
          <w:sz w:val="32"/>
          <w:szCs w:val="32"/>
          <w:lang w:val="zh-CN"/>
        </w:rPr>
      </w:pPr>
    </w:p>
    <w:p w14:paraId="395ABB94">
      <w:pPr>
        <w:keepNext w:val="0"/>
        <w:keepLines w:val="0"/>
        <w:pageBreakBefore w:val="0"/>
        <w:widowControl w:val="0"/>
        <w:kinsoku/>
        <w:wordWrap/>
        <w:overflowPunct/>
        <w:topLinePunct w:val="0"/>
        <w:autoSpaceDE w:val="0"/>
        <w:autoSpaceDN w:val="0"/>
        <w:bidi w:val="0"/>
        <w:adjustRightInd w:val="0"/>
        <w:snapToGrid/>
        <w:spacing w:line="560" w:lineRule="exact"/>
        <w:jc w:val="left"/>
        <w:textAlignment w:val="auto"/>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 xml:space="preserve">　　依据《中华人民共和国民法典》的有关规定，经双方当事人协商一致，签订本合同。 </w:t>
      </w:r>
    </w:p>
    <w:p w14:paraId="6FBF6347">
      <w:pPr>
        <w:keepNext w:val="0"/>
        <w:keepLines w:val="0"/>
        <w:pageBreakBefore w:val="0"/>
        <w:widowControl w:val="0"/>
        <w:kinsoku/>
        <w:wordWrap/>
        <w:overflowPunct/>
        <w:topLinePunct w:val="0"/>
        <w:autoSpaceDE w:val="0"/>
        <w:autoSpaceDN w:val="0"/>
        <w:bidi w:val="0"/>
        <w:adjustRightInd w:val="0"/>
        <w:snapToGrid/>
        <w:spacing w:line="560" w:lineRule="exact"/>
        <w:ind w:firstLine="643" w:firstLineChars="200"/>
        <w:jc w:val="left"/>
        <w:textAlignment w:val="auto"/>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b/>
          <w:bCs/>
          <w:kern w:val="0"/>
          <w:sz w:val="32"/>
          <w:szCs w:val="32"/>
          <w:lang w:val="en-US" w:eastAsia="zh-CN"/>
        </w:rPr>
        <w:t>第一条</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lang w:val="zh-CN"/>
        </w:rPr>
        <w:t>项目名称：</w:t>
      </w:r>
      <w:r>
        <w:rPr>
          <w:rFonts w:hint="eastAsia" w:ascii="仿宋_GB2312" w:hAnsi="仿宋_GB2312" w:eastAsia="仿宋_GB2312" w:cs="仿宋_GB2312"/>
          <w:kern w:val="0"/>
          <w:sz w:val="32"/>
          <w:szCs w:val="32"/>
          <w:u w:val="single"/>
          <w:lang w:val="zh-CN"/>
        </w:rPr>
        <w:t xml:space="preserve">                     </w:t>
      </w:r>
      <w:r>
        <w:rPr>
          <w:rFonts w:hint="eastAsia" w:ascii="仿宋_GB2312" w:hAnsi="仿宋_GB2312" w:eastAsia="仿宋_GB2312" w:cs="仿宋_GB2312"/>
          <w:kern w:val="0"/>
          <w:sz w:val="32"/>
          <w:szCs w:val="32"/>
          <w:lang w:val="zh-CN"/>
        </w:rPr>
        <w:t xml:space="preserve">。 </w:t>
      </w:r>
    </w:p>
    <w:p w14:paraId="1E2F21D8">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专利申请人：</w:t>
      </w:r>
      <w:r>
        <w:rPr>
          <w:rFonts w:hint="eastAsia" w:ascii="仿宋_GB2312" w:hAnsi="仿宋_GB2312" w:eastAsia="仿宋_GB2312" w:cs="仿宋_GB2312"/>
          <w:kern w:val="0"/>
          <w:sz w:val="32"/>
          <w:szCs w:val="32"/>
          <w:u w:val="single"/>
          <w:lang w:val="zh-CN"/>
        </w:rPr>
        <w:t xml:space="preserve">         </w:t>
      </w:r>
      <w:r>
        <w:rPr>
          <w:rFonts w:hint="eastAsia" w:ascii="仿宋_GB2312" w:hAnsi="仿宋_GB2312" w:eastAsia="仿宋_GB2312" w:cs="仿宋_GB2312"/>
          <w:kern w:val="0"/>
          <w:sz w:val="32"/>
          <w:szCs w:val="32"/>
          <w:lang w:val="zh-CN"/>
        </w:rPr>
        <w:t>；专利权人：</w:t>
      </w:r>
      <w:r>
        <w:rPr>
          <w:rFonts w:hint="eastAsia" w:ascii="仿宋_GB2312" w:hAnsi="仿宋_GB2312" w:eastAsia="仿宋_GB2312" w:cs="仿宋_GB2312"/>
          <w:kern w:val="0"/>
          <w:sz w:val="32"/>
          <w:szCs w:val="32"/>
          <w:u w:val="single"/>
          <w:lang w:val="zh-CN"/>
        </w:rPr>
        <w:t xml:space="preserve">                 </w:t>
      </w:r>
      <w:r>
        <w:rPr>
          <w:rFonts w:hint="eastAsia" w:ascii="仿宋_GB2312" w:hAnsi="仿宋_GB2312" w:eastAsia="仿宋_GB2312" w:cs="仿宋_GB2312"/>
          <w:kern w:val="0"/>
          <w:sz w:val="32"/>
          <w:szCs w:val="32"/>
          <w:lang w:val="zh-CN"/>
        </w:rPr>
        <w:t xml:space="preserve">； </w:t>
      </w:r>
    </w:p>
    <w:p w14:paraId="4BF307B9">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申请日：</w:t>
      </w:r>
      <w:r>
        <w:rPr>
          <w:rFonts w:hint="eastAsia" w:ascii="仿宋_GB2312" w:hAnsi="仿宋_GB2312" w:eastAsia="仿宋_GB2312" w:cs="仿宋_GB2312"/>
          <w:kern w:val="0"/>
          <w:sz w:val="32"/>
          <w:szCs w:val="32"/>
          <w:u w:val="single"/>
          <w:lang w:val="zh-CN"/>
        </w:rPr>
        <w:t xml:space="preserve">        </w:t>
      </w:r>
      <w:r>
        <w:rPr>
          <w:rFonts w:hint="eastAsia" w:ascii="仿宋_GB2312" w:hAnsi="仿宋_GB2312" w:eastAsia="仿宋_GB2312" w:cs="仿宋_GB2312"/>
          <w:kern w:val="0"/>
          <w:sz w:val="32"/>
          <w:szCs w:val="32"/>
          <w:lang w:val="zh-CN"/>
        </w:rPr>
        <w:t>；申请号：</w:t>
      </w:r>
      <w:r>
        <w:rPr>
          <w:rFonts w:hint="eastAsia" w:ascii="仿宋_GB2312" w:hAnsi="仿宋_GB2312" w:eastAsia="仿宋_GB2312" w:cs="仿宋_GB2312"/>
          <w:kern w:val="0"/>
          <w:sz w:val="32"/>
          <w:szCs w:val="32"/>
          <w:u w:val="single"/>
          <w:lang w:val="zh-CN"/>
        </w:rPr>
        <w:t xml:space="preserve">                 </w:t>
      </w:r>
      <w:r>
        <w:rPr>
          <w:rFonts w:hint="eastAsia" w:ascii="仿宋_GB2312" w:hAnsi="仿宋_GB2312" w:eastAsia="仿宋_GB2312" w:cs="仿宋_GB2312"/>
          <w:kern w:val="0"/>
          <w:sz w:val="32"/>
          <w:szCs w:val="32"/>
          <w:lang w:val="zh-CN"/>
        </w:rPr>
        <w:t xml:space="preserve">； </w:t>
      </w:r>
    </w:p>
    <w:p w14:paraId="5EE3C594">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专利号：</w:t>
      </w:r>
      <w:r>
        <w:rPr>
          <w:rFonts w:hint="eastAsia" w:ascii="仿宋_GB2312" w:hAnsi="仿宋_GB2312" w:eastAsia="仿宋_GB2312" w:cs="仿宋_GB2312"/>
          <w:kern w:val="0"/>
          <w:sz w:val="32"/>
          <w:szCs w:val="32"/>
          <w:u w:val="single"/>
          <w:lang w:val="zh-CN"/>
        </w:rPr>
        <w:t xml:space="preserve">                     </w:t>
      </w:r>
      <w:r>
        <w:rPr>
          <w:rFonts w:hint="eastAsia" w:ascii="仿宋_GB2312" w:hAnsi="仿宋_GB2312" w:eastAsia="仿宋_GB2312" w:cs="仿宋_GB2312"/>
          <w:kern w:val="0"/>
          <w:sz w:val="32"/>
          <w:szCs w:val="32"/>
          <w:lang w:val="zh-CN"/>
        </w:rPr>
        <w:t>；专利有效期限：</w:t>
      </w:r>
      <w:r>
        <w:rPr>
          <w:rFonts w:hint="eastAsia" w:ascii="仿宋_GB2312" w:hAnsi="仿宋_GB2312" w:eastAsia="仿宋_GB2312" w:cs="仿宋_GB2312"/>
          <w:kern w:val="0"/>
          <w:sz w:val="32"/>
          <w:szCs w:val="32"/>
          <w:u w:val="single"/>
          <w:lang w:val="zh-CN"/>
        </w:rPr>
        <w:t xml:space="preserve">                 </w:t>
      </w:r>
      <w:r>
        <w:rPr>
          <w:rFonts w:hint="eastAsia" w:ascii="仿宋_GB2312" w:hAnsi="仿宋_GB2312" w:eastAsia="仿宋_GB2312" w:cs="仿宋_GB2312"/>
          <w:kern w:val="0"/>
          <w:sz w:val="32"/>
          <w:szCs w:val="32"/>
          <w:lang w:val="zh-CN"/>
        </w:rPr>
        <w:t xml:space="preserve">； </w:t>
      </w:r>
    </w:p>
    <w:p w14:paraId="7EE4A134">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本专利权的保护范围：</w:t>
      </w:r>
      <w:r>
        <w:rPr>
          <w:rFonts w:hint="eastAsia" w:ascii="仿宋_GB2312" w:hAnsi="仿宋_GB2312" w:eastAsia="仿宋_GB2312" w:cs="仿宋_GB2312"/>
          <w:kern w:val="0"/>
          <w:sz w:val="32"/>
          <w:szCs w:val="32"/>
          <w:u w:val="single"/>
          <w:lang w:val="zh-CN"/>
        </w:rPr>
        <w:t xml:space="preserve">                    </w:t>
      </w:r>
      <w:r>
        <w:rPr>
          <w:rFonts w:hint="eastAsia" w:ascii="仿宋_GB2312" w:hAnsi="仿宋_GB2312" w:eastAsia="仿宋_GB2312" w:cs="仿宋_GB2312"/>
          <w:kern w:val="0"/>
          <w:sz w:val="32"/>
          <w:szCs w:val="32"/>
          <w:lang w:val="zh-CN"/>
        </w:rPr>
        <w:t xml:space="preserve">； </w:t>
      </w:r>
    </w:p>
    <w:p w14:paraId="21E4DB45">
      <w:pPr>
        <w:keepNext w:val="0"/>
        <w:keepLines w:val="0"/>
        <w:pageBreakBefore w:val="0"/>
        <w:widowControl w:val="0"/>
        <w:kinsoku/>
        <w:wordWrap/>
        <w:overflowPunct/>
        <w:topLinePunct w:val="0"/>
        <w:autoSpaceDE w:val="0"/>
        <w:autoSpaceDN w:val="0"/>
        <w:bidi w:val="0"/>
        <w:adjustRightInd w:val="0"/>
        <w:snapToGrid/>
        <w:spacing w:line="560" w:lineRule="exact"/>
        <w:ind w:firstLine="643" w:firstLineChars="200"/>
        <w:jc w:val="both"/>
        <w:textAlignment w:val="auto"/>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b/>
          <w:bCs/>
          <w:kern w:val="0"/>
          <w:sz w:val="32"/>
          <w:szCs w:val="32"/>
          <w:lang w:val="zh-CN"/>
        </w:rPr>
        <w:t>第二条</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lang w:val="zh-CN"/>
        </w:rPr>
        <w:t>本许可证合同的授权性质</w:t>
      </w:r>
      <w:r>
        <w:rPr>
          <w:rFonts w:hint="eastAsia" w:ascii="仿宋_GB2312" w:hAnsi="仿宋_GB2312" w:eastAsia="仿宋_GB2312" w:cs="仿宋_GB2312"/>
          <w:kern w:val="0"/>
          <w:sz w:val="32"/>
          <w:szCs w:val="32"/>
          <w:u w:val="single"/>
          <w:lang w:val="zh-CN"/>
        </w:rPr>
        <w:t xml:space="preserve">               </w:t>
      </w:r>
      <w:r>
        <w:rPr>
          <w:rFonts w:hint="eastAsia" w:ascii="仿宋_GB2312" w:hAnsi="仿宋_GB2312" w:eastAsia="仿宋_GB2312" w:cs="仿宋_GB2312"/>
          <w:kern w:val="0"/>
          <w:sz w:val="32"/>
          <w:szCs w:val="32"/>
          <w:lang w:val="zh-CN"/>
        </w:rPr>
        <w:t xml:space="preserve">。 </w:t>
      </w:r>
    </w:p>
    <w:p w14:paraId="0EA43319">
      <w:pPr>
        <w:keepNext w:val="0"/>
        <w:keepLines w:val="0"/>
        <w:pageBreakBefore w:val="0"/>
        <w:widowControl w:val="0"/>
        <w:kinsoku/>
        <w:wordWrap/>
        <w:overflowPunct/>
        <w:topLinePunct w:val="0"/>
        <w:autoSpaceDE w:val="0"/>
        <w:autoSpaceDN w:val="0"/>
        <w:bidi w:val="0"/>
        <w:adjustRightInd w:val="0"/>
        <w:snapToGrid/>
        <w:spacing w:line="560" w:lineRule="exact"/>
        <w:jc w:val="left"/>
        <w:textAlignment w:val="auto"/>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 xml:space="preserve">　　（注：许可证合同的授权性质，即在合同中明确授权性质是独占实施许可，排它实施许可，普通实施许可；对于产品发明或者实用新型专利，可以采取生产许可，使用许可或销售许可等形式。） </w:t>
      </w:r>
    </w:p>
    <w:p w14:paraId="79671308">
      <w:pPr>
        <w:keepNext w:val="0"/>
        <w:keepLines w:val="0"/>
        <w:pageBreakBefore w:val="0"/>
        <w:widowControl w:val="0"/>
        <w:kinsoku/>
        <w:wordWrap/>
        <w:overflowPunct/>
        <w:topLinePunct w:val="0"/>
        <w:autoSpaceDE w:val="0"/>
        <w:autoSpaceDN w:val="0"/>
        <w:bidi w:val="0"/>
        <w:adjustRightInd w:val="0"/>
        <w:snapToGrid/>
        <w:spacing w:line="560" w:lineRule="exact"/>
        <w:ind w:firstLine="643" w:firstLineChars="200"/>
        <w:jc w:val="left"/>
        <w:textAlignment w:val="auto"/>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b/>
          <w:bCs/>
          <w:kern w:val="0"/>
          <w:sz w:val="32"/>
          <w:szCs w:val="32"/>
          <w:lang w:val="zh-CN"/>
        </w:rPr>
        <w:t>第三条</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lang w:val="zh-CN"/>
        </w:rPr>
        <w:t>本许可证合同的授权范围：</w:t>
      </w:r>
      <w:r>
        <w:rPr>
          <w:rFonts w:hint="eastAsia" w:ascii="仿宋_GB2312" w:hAnsi="仿宋_GB2312" w:eastAsia="仿宋_GB2312" w:cs="仿宋_GB2312"/>
          <w:kern w:val="0"/>
          <w:sz w:val="32"/>
          <w:szCs w:val="32"/>
          <w:u w:val="single"/>
          <w:lang w:val="zh-CN"/>
        </w:rPr>
        <w:t xml:space="preserve">              。  </w:t>
      </w:r>
      <w:r>
        <w:rPr>
          <w:rFonts w:hint="eastAsia" w:ascii="仿宋_GB2312" w:hAnsi="仿宋_GB2312" w:eastAsia="仿宋_GB2312" w:cs="仿宋_GB2312"/>
          <w:kern w:val="0"/>
          <w:sz w:val="32"/>
          <w:szCs w:val="32"/>
          <w:lang w:val="zh-CN"/>
        </w:rPr>
        <w:t xml:space="preserve"> </w:t>
      </w:r>
    </w:p>
    <w:p w14:paraId="280DE113">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 xml:space="preserve">（注：授权的技术实施范围、即授权的地域范围，期限范围，使用方式范围。） </w:t>
      </w:r>
    </w:p>
    <w:p w14:paraId="62FFCAAB">
      <w:pPr>
        <w:keepNext w:val="0"/>
        <w:keepLines w:val="0"/>
        <w:pageBreakBefore w:val="0"/>
        <w:widowControl w:val="0"/>
        <w:kinsoku/>
        <w:wordWrap/>
        <w:overflowPunct/>
        <w:topLinePunct w:val="0"/>
        <w:autoSpaceDE w:val="0"/>
        <w:autoSpaceDN w:val="0"/>
        <w:bidi w:val="0"/>
        <w:adjustRightInd w:val="0"/>
        <w:snapToGrid/>
        <w:spacing w:line="560" w:lineRule="exact"/>
        <w:ind w:firstLine="643" w:firstLineChars="200"/>
        <w:jc w:val="left"/>
        <w:textAlignment w:val="auto"/>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b/>
          <w:bCs/>
          <w:kern w:val="0"/>
          <w:sz w:val="32"/>
          <w:szCs w:val="32"/>
          <w:lang w:val="zh-CN"/>
        </w:rPr>
        <w:t>第四条</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lang w:val="zh-CN"/>
        </w:rPr>
        <w:t xml:space="preserve">转让方的主要义务 </w:t>
      </w:r>
    </w:p>
    <w:p w14:paraId="4163A5CE">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lang w:val="zh-CN"/>
        </w:rPr>
        <w:t xml:space="preserve">转让方应当承担支付专利年费的义务 </w:t>
      </w:r>
    </w:p>
    <w:p w14:paraId="44BDAE7C">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 xml:space="preserve">（注：当事人也可以约定，由受让方支付年费，但应从许可证使用费中扣还受让方所支付的年费。） </w:t>
      </w:r>
    </w:p>
    <w:p w14:paraId="3AB34AAE">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lang w:val="zh-CN"/>
        </w:rPr>
        <w:t>转让方应在合同生效后</w:t>
      </w:r>
      <w:r>
        <w:rPr>
          <w:rFonts w:hint="eastAsia" w:ascii="仿宋_GB2312" w:hAnsi="仿宋_GB2312" w:eastAsia="仿宋_GB2312" w:cs="仿宋_GB2312"/>
          <w:kern w:val="0"/>
          <w:sz w:val="32"/>
          <w:szCs w:val="32"/>
          <w:u w:val="single"/>
          <w:lang w:val="zh-CN"/>
        </w:rPr>
        <w:t xml:space="preserve">     </w:t>
      </w:r>
      <w:r>
        <w:rPr>
          <w:rFonts w:hint="eastAsia" w:ascii="仿宋_GB2312" w:hAnsi="仿宋_GB2312" w:eastAsia="仿宋_GB2312" w:cs="仿宋_GB2312"/>
          <w:kern w:val="0"/>
          <w:sz w:val="32"/>
          <w:szCs w:val="32"/>
          <w:lang w:val="zh-CN"/>
        </w:rPr>
        <w:t>天内向受让方提供下列技术资料：</w:t>
      </w:r>
      <w:r>
        <w:rPr>
          <w:rFonts w:hint="eastAsia" w:ascii="仿宋_GB2312" w:hAnsi="仿宋_GB2312" w:eastAsia="仿宋_GB2312" w:cs="仿宋_GB2312"/>
          <w:kern w:val="0"/>
          <w:sz w:val="32"/>
          <w:szCs w:val="32"/>
          <w:u w:val="single"/>
          <w:lang w:val="zh-CN"/>
        </w:rPr>
        <w:t xml:space="preserve">                     </w:t>
      </w:r>
      <w:r>
        <w:rPr>
          <w:rFonts w:hint="eastAsia" w:ascii="仿宋_GB2312" w:hAnsi="仿宋_GB2312" w:eastAsia="仿宋_GB2312" w:cs="仿宋_GB2312"/>
          <w:kern w:val="0"/>
          <w:sz w:val="32"/>
          <w:szCs w:val="32"/>
          <w:lang w:val="zh-CN"/>
        </w:rPr>
        <w:t xml:space="preserve">。 </w:t>
      </w:r>
    </w:p>
    <w:p w14:paraId="64BD12D1">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lang w:val="zh-CN"/>
        </w:rPr>
        <w:t>转让方应向受让方提供下列技术指导：</w:t>
      </w:r>
      <w:r>
        <w:rPr>
          <w:rFonts w:hint="eastAsia" w:ascii="仿宋_GB2312" w:hAnsi="仿宋_GB2312" w:eastAsia="仿宋_GB2312" w:cs="仿宋_GB2312"/>
          <w:kern w:val="0"/>
          <w:sz w:val="32"/>
          <w:szCs w:val="32"/>
          <w:u w:val="single"/>
          <w:lang w:val="zh-CN"/>
        </w:rPr>
        <w:t xml:space="preserve">           </w:t>
      </w:r>
      <w:r>
        <w:rPr>
          <w:rFonts w:hint="eastAsia" w:ascii="仿宋_GB2312" w:hAnsi="仿宋_GB2312" w:eastAsia="仿宋_GB2312" w:cs="仿宋_GB2312"/>
          <w:kern w:val="0"/>
          <w:sz w:val="32"/>
          <w:szCs w:val="32"/>
          <w:lang w:val="zh-CN"/>
        </w:rPr>
        <w:t xml:space="preserve">。 </w:t>
      </w:r>
    </w:p>
    <w:p w14:paraId="4F22A3A3">
      <w:pPr>
        <w:keepNext w:val="0"/>
        <w:keepLines w:val="0"/>
        <w:pageBreakBefore w:val="0"/>
        <w:widowControl w:val="0"/>
        <w:kinsoku/>
        <w:wordWrap/>
        <w:overflowPunct/>
        <w:topLinePunct w:val="0"/>
        <w:autoSpaceDE w:val="0"/>
        <w:autoSpaceDN w:val="0"/>
        <w:bidi w:val="0"/>
        <w:adjustRightInd w:val="0"/>
        <w:snapToGrid/>
        <w:spacing w:line="560" w:lineRule="exact"/>
        <w:ind w:firstLine="643" w:firstLineChars="200"/>
        <w:jc w:val="left"/>
        <w:textAlignment w:val="auto"/>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b/>
          <w:bCs/>
          <w:kern w:val="0"/>
          <w:sz w:val="32"/>
          <w:szCs w:val="32"/>
          <w:lang w:val="zh-CN"/>
        </w:rPr>
        <w:t>第五条</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lang w:val="zh-CN"/>
        </w:rPr>
        <w:t xml:space="preserve">受让方的主要义务 </w:t>
      </w:r>
    </w:p>
    <w:p w14:paraId="0C2FD84A">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lang w:val="zh-CN"/>
        </w:rPr>
        <w:t>向转让方支付许可证使用费、数额为</w:t>
      </w:r>
      <w:r>
        <w:rPr>
          <w:rFonts w:hint="eastAsia" w:ascii="仿宋_GB2312" w:hAnsi="仿宋_GB2312" w:eastAsia="仿宋_GB2312" w:cs="仿宋_GB2312"/>
          <w:kern w:val="0"/>
          <w:sz w:val="32"/>
          <w:szCs w:val="32"/>
          <w:u w:val="single"/>
          <w:lang w:val="zh-CN"/>
        </w:rPr>
        <w:t xml:space="preserve">          </w:t>
      </w:r>
      <w:r>
        <w:rPr>
          <w:rFonts w:hint="eastAsia" w:ascii="仿宋_GB2312" w:hAnsi="仿宋_GB2312" w:eastAsia="仿宋_GB2312" w:cs="仿宋_GB2312"/>
          <w:kern w:val="0"/>
          <w:sz w:val="32"/>
          <w:szCs w:val="32"/>
          <w:lang w:val="zh-CN"/>
        </w:rPr>
        <w:t xml:space="preserve">。 </w:t>
      </w:r>
    </w:p>
    <w:p w14:paraId="6DEB4B2F">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按下列日期分期支付：</w:t>
      </w:r>
      <w:r>
        <w:rPr>
          <w:rFonts w:hint="eastAsia" w:ascii="仿宋_GB2312" w:hAnsi="仿宋_GB2312" w:eastAsia="仿宋_GB2312" w:cs="仿宋_GB2312"/>
          <w:kern w:val="0"/>
          <w:sz w:val="32"/>
          <w:szCs w:val="32"/>
          <w:u w:val="single"/>
          <w:lang w:val="zh-CN"/>
        </w:rPr>
        <w:t xml:space="preserve">                        </w:t>
      </w:r>
    </w:p>
    <w:p w14:paraId="7218C655">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（注：在采取提成支付的情况下，当事人可以约定：ａ．合同生效后</w:t>
      </w:r>
      <w:r>
        <w:rPr>
          <w:rFonts w:hint="eastAsia" w:ascii="仿宋_GB2312" w:hAnsi="仿宋_GB2312" w:eastAsia="仿宋_GB2312" w:cs="仿宋_GB2312"/>
          <w:kern w:val="0"/>
          <w:sz w:val="32"/>
          <w:szCs w:val="32"/>
          <w:u w:val="single"/>
          <w:lang w:val="zh-CN"/>
        </w:rPr>
        <w:t xml:space="preserve">     </w:t>
      </w:r>
      <w:r>
        <w:rPr>
          <w:rFonts w:hint="eastAsia" w:ascii="仿宋_GB2312" w:hAnsi="仿宋_GB2312" w:eastAsia="仿宋_GB2312" w:cs="仿宋_GB2312"/>
          <w:kern w:val="0"/>
          <w:sz w:val="32"/>
          <w:szCs w:val="32"/>
          <w:lang w:val="zh-CN"/>
        </w:rPr>
        <w:t>日内先向转让方支付</w:t>
      </w:r>
      <w:r>
        <w:rPr>
          <w:rFonts w:hint="eastAsia" w:ascii="仿宋_GB2312" w:hAnsi="仿宋_GB2312" w:eastAsia="仿宋_GB2312" w:cs="仿宋_GB2312"/>
          <w:kern w:val="0"/>
          <w:sz w:val="32"/>
          <w:szCs w:val="32"/>
          <w:u w:val="single"/>
          <w:lang w:val="zh-CN"/>
        </w:rPr>
        <w:t xml:space="preserve">         </w:t>
      </w:r>
      <w:r>
        <w:rPr>
          <w:rFonts w:hint="eastAsia" w:ascii="仿宋_GB2312" w:hAnsi="仿宋_GB2312" w:eastAsia="仿宋_GB2312" w:cs="仿宋_GB2312"/>
          <w:kern w:val="0"/>
          <w:sz w:val="32"/>
          <w:szCs w:val="32"/>
          <w:lang w:val="zh-CN"/>
        </w:rPr>
        <w:t>元；ｂ．自合同产品投产之日起（或第一件合同产品销售之日起）</w:t>
      </w:r>
      <w:r>
        <w:rPr>
          <w:rFonts w:hint="eastAsia" w:ascii="仿宋_GB2312" w:hAnsi="仿宋_GB2312" w:eastAsia="仿宋_GB2312" w:cs="仿宋_GB2312"/>
          <w:kern w:val="0"/>
          <w:sz w:val="32"/>
          <w:szCs w:val="32"/>
          <w:u w:val="single"/>
          <w:lang w:val="zh-CN"/>
        </w:rPr>
        <w:t xml:space="preserve">       </w:t>
      </w:r>
      <w:r>
        <w:rPr>
          <w:rFonts w:hint="eastAsia" w:ascii="仿宋_GB2312" w:hAnsi="仿宋_GB2312" w:eastAsia="仿宋_GB2312" w:cs="仿宋_GB2312"/>
          <w:kern w:val="0"/>
          <w:sz w:val="32"/>
          <w:szCs w:val="32"/>
          <w:lang w:val="zh-CN"/>
        </w:rPr>
        <w:t>年内按产值（或销售额、或利润）的</w:t>
      </w:r>
      <w:r>
        <w:rPr>
          <w:rFonts w:hint="eastAsia" w:ascii="仿宋_GB2312" w:hAnsi="仿宋_GB2312" w:eastAsia="仿宋_GB2312" w:cs="仿宋_GB2312"/>
          <w:kern w:val="0"/>
          <w:sz w:val="32"/>
          <w:szCs w:val="32"/>
          <w:u w:val="single"/>
          <w:lang w:val="zh-CN"/>
        </w:rPr>
        <w:t xml:space="preserve">     </w:t>
      </w:r>
      <w:r>
        <w:rPr>
          <w:rFonts w:hint="eastAsia" w:ascii="仿宋_GB2312" w:hAnsi="仿宋_GB2312" w:eastAsia="仿宋_GB2312" w:cs="仿宋_GB2312"/>
          <w:kern w:val="0"/>
          <w:sz w:val="32"/>
          <w:szCs w:val="32"/>
          <w:lang w:val="zh-CN"/>
        </w:rPr>
        <w:t>％向转让方支付提成费。提成费每年支付一次，支付日期为每年</w:t>
      </w:r>
      <w:r>
        <w:rPr>
          <w:rFonts w:hint="eastAsia" w:ascii="仿宋_GB2312" w:hAnsi="仿宋_GB2312" w:eastAsia="仿宋_GB2312" w:cs="仿宋_GB2312"/>
          <w:kern w:val="0"/>
          <w:sz w:val="32"/>
          <w:szCs w:val="32"/>
          <w:u w:val="single"/>
          <w:lang w:val="zh-CN"/>
        </w:rPr>
        <w:t xml:space="preserve">     </w:t>
      </w:r>
      <w:r>
        <w:rPr>
          <w:rFonts w:hint="eastAsia" w:ascii="仿宋_GB2312" w:hAnsi="仿宋_GB2312" w:eastAsia="仿宋_GB2312" w:cs="仿宋_GB2312"/>
          <w:kern w:val="0"/>
          <w:sz w:val="32"/>
          <w:szCs w:val="32"/>
          <w:lang w:val="zh-CN"/>
        </w:rPr>
        <w:t>月</w:t>
      </w:r>
      <w:r>
        <w:rPr>
          <w:rFonts w:hint="eastAsia" w:ascii="仿宋_GB2312" w:hAnsi="仿宋_GB2312" w:eastAsia="仿宋_GB2312" w:cs="仿宋_GB2312"/>
          <w:kern w:val="0"/>
          <w:sz w:val="32"/>
          <w:szCs w:val="32"/>
          <w:u w:val="single"/>
          <w:lang w:val="zh-CN"/>
        </w:rPr>
        <w:t xml:space="preserve">     </w:t>
      </w:r>
      <w:r>
        <w:rPr>
          <w:rFonts w:hint="eastAsia" w:ascii="仿宋_GB2312" w:hAnsi="仿宋_GB2312" w:eastAsia="仿宋_GB2312" w:cs="仿宋_GB2312"/>
          <w:kern w:val="0"/>
          <w:sz w:val="32"/>
          <w:szCs w:val="32"/>
          <w:lang w:val="zh-CN"/>
        </w:rPr>
        <w:t xml:space="preserve">日前。） </w:t>
      </w:r>
    </w:p>
    <w:p w14:paraId="1AFBDE5D">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lang w:val="zh-CN"/>
        </w:rPr>
        <w:t xml:space="preserve">按照如下期限和方式实施本专利技术： </w:t>
      </w:r>
      <w:r>
        <w:rPr>
          <w:rFonts w:hint="eastAsia" w:ascii="仿宋_GB2312" w:hAnsi="仿宋_GB2312" w:eastAsia="仿宋_GB2312" w:cs="仿宋_GB2312"/>
          <w:kern w:val="0"/>
          <w:sz w:val="32"/>
          <w:szCs w:val="32"/>
          <w:u w:val="single"/>
          <w:lang w:val="zh-CN"/>
        </w:rPr>
        <w:t xml:space="preserve">        </w:t>
      </w:r>
      <w:r>
        <w:rPr>
          <w:rFonts w:hint="eastAsia" w:ascii="仿宋_GB2312" w:hAnsi="仿宋_GB2312" w:eastAsia="仿宋_GB2312" w:cs="仿宋_GB2312"/>
          <w:kern w:val="0"/>
          <w:sz w:val="32"/>
          <w:szCs w:val="32"/>
          <w:lang w:val="zh-CN"/>
        </w:rPr>
        <w:t xml:space="preserve">。 </w:t>
      </w:r>
    </w:p>
    <w:p w14:paraId="1CEFF760">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lang w:val="zh-CN"/>
        </w:rPr>
        <w:t xml:space="preserve">（排它实施许可合同的）转让方在合同约定的技术范围、地域范围和期限范围内，不得许可合同外第三方实施该专利； </w:t>
      </w:r>
    </w:p>
    <w:p w14:paraId="712D1EF7">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 xml:space="preserve">（独占实施许可合同的）转让方在合同约定的技术范围、地域范围和期限范围内，不得自己实施或者许可第三方实施该专利。 </w:t>
      </w:r>
    </w:p>
    <w:p w14:paraId="455879CE">
      <w:pPr>
        <w:keepNext w:val="0"/>
        <w:keepLines w:val="0"/>
        <w:pageBreakBefore w:val="0"/>
        <w:widowControl w:val="0"/>
        <w:kinsoku/>
        <w:wordWrap/>
        <w:overflowPunct/>
        <w:topLinePunct w:val="0"/>
        <w:autoSpaceDE w:val="0"/>
        <w:autoSpaceDN w:val="0"/>
        <w:bidi w:val="0"/>
        <w:adjustRightInd w:val="0"/>
        <w:snapToGrid/>
        <w:spacing w:line="560" w:lineRule="exact"/>
        <w:ind w:firstLine="643" w:firstLineChars="200"/>
        <w:jc w:val="left"/>
        <w:textAlignment w:val="auto"/>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b/>
          <w:bCs/>
          <w:kern w:val="0"/>
          <w:sz w:val="32"/>
          <w:szCs w:val="32"/>
          <w:lang w:val="zh-CN"/>
        </w:rPr>
        <w:t>第六条</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lang w:val="zh-CN"/>
        </w:rPr>
        <w:t xml:space="preserve">技术性能担保条款 </w:t>
      </w:r>
    </w:p>
    <w:p w14:paraId="208AF18F">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转让方承诺对本专利技术的下列技术性能和指标承担保证义务：</w:t>
      </w:r>
      <w:r>
        <w:rPr>
          <w:rFonts w:hint="eastAsia" w:ascii="仿宋_GB2312" w:hAnsi="仿宋_GB2312" w:eastAsia="仿宋_GB2312" w:cs="仿宋_GB2312"/>
          <w:kern w:val="0"/>
          <w:sz w:val="32"/>
          <w:szCs w:val="32"/>
          <w:u w:val="single"/>
          <w:lang w:val="zh-CN"/>
        </w:rPr>
        <w:t xml:space="preserve">                       </w:t>
      </w:r>
      <w:r>
        <w:rPr>
          <w:rFonts w:hint="eastAsia" w:ascii="仿宋_GB2312" w:hAnsi="仿宋_GB2312" w:eastAsia="仿宋_GB2312" w:cs="仿宋_GB2312"/>
          <w:kern w:val="0"/>
          <w:sz w:val="32"/>
          <w:szCs w:val="32"/>
          <w:lang w:val="zh-CN"/>
        </w:rPr>
        <w:t xml:space="preserve">。 </w:t>
      </w:r>
    </w:p>
    <w:p w14:paraId="1FF12104">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 xml:space="preserve">当本专利技术在实施中达不到约定的技术指标时，转让方应退还全部（或部分）使用费，并补偿受让方由此而花费的额外开支。 </w:t>
      </w:r>
    </w:p>
    <w:p w14:paraId="1342CB45">
      <w:pPr>
        <w:keepNext w:val="0"/>
        <w:keepLines w:val="0"/>
        <w:pageBreakBefore w:val="0"/>
        <w:widowControl w:val="0"/>
        <w:kinsoku/>
        <w:wordWrap/>
        <w:overflowPunct/>
        <w:topLinePunct w:val="0"/>
        <w:autoSpaceDE w:val="0"/>
        <w:autoSpaceDN w:val="0"/>
        <w:bidi w:val="0"/>
        <w:adjustRightInd w:val="0"/>
        <w:snapToGrid/>
        <w:spacing w:line="560" w:lineRule="exact"/>
        <w:ind w:firstLine="643" w:firstLineChars="200"/>
        <w:jc w:val="left"/>
        <w:textAlignment w:val="auto"/>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b/>
          <w:bCs/>
          <w:kern w:val="0"/>
          <w:sz w:val="32"/>
          <w:szCs w:val="32"/>
          <w:lang w:val="zh-CN"/>
        </w:rPr>
        <w:t>第七条</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lang w:val="zh-CN"/>
        </w:rPr>
        <w:t xml:space="preserve">转让方不对实施本专利可能产生的经济效益（如利润、产值、销售额等）承担保证义务。 </w:t>
      </w:r>
    </w:p>
    <w:p w14:paraId="6A91B5E5">
      <w:pPr>
        <w:keepNext w:val="0"/>
        <w:keepLines w:val="0"/>
        <w:pageBreakBefore w:val="0"/>
        <w:widowControl w:val="0"/>
        <w:kinsoku/>
        <w:wordWrap/>
        <w:overflowPunct/>
        <w:topLinePunct w:val="0"/>
        <w:autoSpaceDE w:val="0"/>
        <w:autoSpaceDN w:val="0"/>
        <w:bidi w:val="0"/>
        <w:adjustRightInd w:val="0"/>
        <w:snapToGrid/>
        <w:spacing w:line="560" w:lineRule="exact"/>
        <w:ind w:firstLine="643" w:firstLineChars="200"/>
        <w:jc w:val="left"/>
        <w:textAlignment w:val="auto"/>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b/>
          <w:bCs/>
          <w:kern w:val="0"/>
          <w:sz w:val="32"/>
          <w:szCs w:val="32"/>
          <w:lang w:val="zh-CN"/>
        </w:rPr>
        <w:t>第八条</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lang w:val="zh-CN"/>
        </w:rPr>
        <w:t xml:space="preserve">专利权完整担保条款 </w:t>
      </w:r>
    </w:p>
    <w:p w14:paraId="129643D9">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 xml:space="preserve">转让方向受让方保证：在本合同订立时，本专利权不存在如下缺陷：①该专利权受物权或抵押权的约束；②本专利权的实施受到另一个现有的专利权限制；③有专利先用权的存在；④有强制许可证的存在；⑤有被政府采取“计划推广许可”的情况；⑥本专利权项下的发明属非法所得。 </w:t>
      </w:r>
    </w:p>
    <w:p w14:paraId="006777CA">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 xml:space="preserve">在本合同订立时，转让方如果不如实向受让方告知上述权利缺陷，受让方有权拒绝支付使用费，并要求转让方补偿由此而支付的额外开支。 </w:t>
      </w:r>
    </w:p>
    <w:p w14:paraId="2AA7433D">
      <w:pPr>
        <w:keepNext w:val="0"/>
        <w:keepLines w:val="0"/>
        <w:pageBreakBefore w:val="0"/>
        <w:widowControl w:val="0"/>
        <w:kinsoku/>
        <w:wordWrap/>
        <w:overflowPunct/>
        <w:topLinePunct w:val="0"/>
        <w:autoSpaceDE w:val="0"/>
        <w:autoSpaceDN w:val="0"/>
        <w:bidi w:val="0"/>
        <w:adjustRightInd w:val="0"/>
        <w:snapToGrid/>
        <w:spacing w:line="560" w:lineRule="exact"/>
        <w:ind w:firstLine="643" w:firstLineChars="200"/>
        <w:jc w:val="left"/>
        <w:textAlignment w:val="auto"/>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b/>
          <w:bCs/>
          <w:kern w:val="0"/>
          <w:sz w:val="32"/>
          <w:szCs w:val="32"/>
          <w:lang w:val="zh-CN"/>
        </w:rPr>
        <w:t>第九条</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lang w:val="zh-CN"/>
        </w:rPr>
        <w:t xml:space="preserve">在本合同履行过程中，如发生第三方提出侵权的控诉，应由转让方到庭应诉并承担法律责任 </w:t>
      </w:r>
    </w:p>
    <w:p w14:paraId="141C3D49">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 xml:space="preserve">本合同生效后如发生专利权被告无效的情况，合同随之解除。在专利无效宣告确定之前，受让方已经支付的使用费，受让方不得请求转让方返还。 </w:t>
      </w:r>
    </w:p>
    <w:p w14:paraId="17480C44">
      <w:pPr>
        <w:keepNext w:val="0"/>
        <w:keepLines w:val="0"/>
        <w:pageBreakBefore w:val="0"/>
        <w:widowControl w:val="0"/>
        <w:kinsoku/>
        <w:wordWrap/>
        <w:overflowPunct/>
        <w:topLinePunct w:val="0"/>
        <w:autoSpaceDE w:val="0"/>
        <w:autoSpaceDN w:val="0"/>
        <w:bidi w:val="0"/>
        <w:adjustRightInd w:val="0"/>
        <w:snapToGrid/>
        <w:spacing w:line="560" w:lineRule="exact"/>
        <w:ind w:firstLine="643" w:firstLineChars="200"/>
        <w:jc w:val="left"/>
        <w:textAlignment w:val="auto"/>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b/>
          <w:bCs/>
          <w:kern w:val="0"/>
          <w:sz w:val="32"/>
          <w:szCs w:val="32"/>
          <w:lang w:val="zh-CN"/>
        </w:rPr>
        <w:t>第十条</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lang w:val="zh-CN"/>
        </w:rPr>
        <w:t xml:space="preserve">转让方的违约责任 </w:t>
      </w:r>
    </w:p>
    <w:p w14:paraId="6430DE26">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lang w:val="zh-CN"/>
        </w:rPr>
        <w:t>由于转让方未交专利年费而导致专利权失效，应向转让方支付数额为</w:t>
      </w:r>
      <w:r>
        <w:rPr>
          <w:rFonts w:hint="eastAsia" w:ascii="仿宋_GB2312" w:hAnsi="仿宋_GB2312" w:eastAsia="仿宋_GB2312" w:cs="仿宋_GB2312"/>
          <w:kern w:val="0"/>
          <w:sz w:val="32"/>
          <w:szCs w:val="32"/>
          <w:u w:val="single"/>
          <w:lang w:val="zh-CN"/>
        </w:rPr>
        <w:t xml:space="preserve">          </w:t>
      </w:r>
      <w:r>
        <w:rPr>
          <w:rFonts w:hint="eastAsia" w:ascii="仿宋_GB2312" w:hAnsi="仿宋_GB2312" w:eastAsia="仿宋_GB2312" w:cs="仿宋_GB2312"/>
          <w:kern w:val="0"/>
          <w:sz w:val="32"/>
          <w:szCs w:val="32"/>
          <w:lang w:val="zh-CN"/>
        </w:rPr>
        <w:t xml:space="preserve">的违约金。 </w:t>
      </w:r>
    </w:p>
    <w:p w14:paraId="4A55F41E">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lang w:val="zh-CN"/>
        </w:rPr>
        <w:t>转让方逾期两个月未交付技术资料和提供技术指导，受让方有权解除合同。转让方应当返还使用费，支付数额为</w:t>
      </w:r>
      <w:r>
        <w:rPr>
          <w:rFonts w:hint="eastAsia" w:ascii="仿宋_GB2312" w:hAnsi="仿宋_GB2312" w:eastAsia="仿宋_GB2312" w:cs="仿宋_GB2312"/>
          <w:kern w:val="0"/>
          <w:sz w:val="32"/>
          <w:szCs w:val="32"/>
          <w:u w:val="single"/>
          <w:lang w:val="zh-CN"/>
        </w:rPr>
        <w:t xml:space="preserve">         </w:t>
      </w:r>
      <w:r>
        <w:rPr>
          <w:rFonts w:hint="eastAsia" w:ascii="仿宋_GB2312" w:hAnsi="仿宋_GB2312" w:eastAsia="仿宋_GB2312" w:cs="仿宋_GB2312"/>
          <w:kern w:val="0"/>
          <w:sz w:val="32"/>
          <w:szCs w:val="32"/>
          <w:lang w:val="zh-CN"/>
        </w:rPr>
        <w:t xml:space="preserve">的违约金。 </w:t>
      </w:r>
    </w:p>
    <w:p w14:paraId="2A272AAE">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lang w:val="zh-CN"/>
        </w:rPr>
        <w:t>（独占实施许可使用或者排他实施许可合同的）转让方，在已经许可受让方实施专利的范围内又就同一专利与他人订立专利实施许可合同的，应当返还非法所得，支付数额为</w:t>
      </w:r>
      <w:r>
        <w:rPr>
          <w:rFonts w:hint="eastAsia" w:ascii="仿宋_GB2312" w:hAnsi="仿宋_GB2312" w:eastAsia="仿宋_GB2312" w:cs="仿宋_GB2312"/>
          <w:kern w:val="0"/>
          <w:sz w:val="32"/>
          <w:szCs w:val="32"/>
          <w:u w:val="single"/>
          <w:lang w:val="zh-CN"/>
        </w:rPr>
        <w:t xml:space="preserve">          </w:t>
      </w:r>
      <w:r>
        <w:rPr>
          <w:rFonts w:hint="eastAsia" w:ascii="仿宋_GB2312" w:hAnsi="仿宋_GB2312" w:eastAsia="仿宋_GB2312" w:cs="仿宋_GB2312"/>
          <w:kern w:val="0"/>
          <w:sz w:val="32"/>
          <w:szCs w:val="32"/>
          <w:lang w:val="zh-CN"/>
        </w:rPr>
        <w:t xml:space="preserve">的违约金。 </w:t>
      </w:r>
    </w:p>
    <w:p w14:paraId="12281DB1">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lang w:val="zh-CN"/>
        </w:rPr>
        <w:t>（独占实施许可合同的）转让方，在已经许可受让方实施专利的范围内自己又实施本专利技术的，应当停止实施行为，向受让方支付数额为</w:t>
      </w:r>
      <w:r>
        <w:rPr>
          <w:rFonts w:hint="eastAsia" w:ascii="仿宋_GB2312" w:hAnsi="仿宋_GB2312" w:eastAsia="仿宋_GB2312" w:cs="仿宋_GB2312"/>
          <w:kern w:val="0"/>
          <w:sz w:val="32"/>
          <w:szCs w:val="32"/>
          <w:u w:val="single"/>
          <w:lang w:val="zh-CN"/>
        </w:rPr>
        <w:t xml:space="preserve">          </w:t>
      </w:r>
      <w:r>
        <w:rPr>
          <w:rFonts w:hint="eastAsia" w:ascii="仿宋_GB2312" w:hAnsi="仿宋_GB2312" w:eastAsia="仿宋_GB2312" w:cs="仿宋_GB2312"/>
          <w:kern w:val="0"/>
          <w:sz w:val="32"/>
          <w:szCs w:val="32"/>
          <w:lang w:val="zh-CN"/>
        </w:rPr>
        <w:t xml:space="preserve">的违约金。 </w:t>
      </w:r>
    </w:p>
    <w:p w14:paraId="645C21C3">
      <w:pPr>
        <w:keepNext w:val="0"/>
        <w:keepLines w:val="0"/>
        <w:pageBreakBefore w:val="0"/>
        <w:widowControl w:val="0"/>
        <w:kinsoku/>
        <w:wordWrap/>
        <w:overflowPunct/>
        <w:topLinePunct w:val="0"/>
        <w:autoSpaceDE w:val="0"/>
        <w:autoSpaceDN w:val="0"/>
        <w:bidi w:val="0"/>
        <w:adjustRightInd w:val="0"/>
        <w:snapToGrid/>
        <w:spacing w:line="560" w:lineRule="exact"/>
        <w:ind w:firstLine="643" w:firstLineChars="200"/>
        <w:jc w:val="left"/>
        <w:textAlignment w:val="auto"/>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b/>
          <w:bCs/>
          <w:kern w:val="0"/>
          <w:sz w:val="32"/>
          <w:szCs w:val="32"/>
          <w:lang w:val="zh-CN"/>
        </w:rPr>
        <w:t>第十一条</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lang w:val="zh-CN"/>
        </w:rPr>
        <w:t xml:space="preserve">受让方的违约责任 </w:t>
      </w:r>
    </w:p>
    <w:p w14:paraId="41BF87D2">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lang w:val="zh-CN"/>
        </w:rPr>
        <w:t>受让方逾期两个月不支付技术使用费的，转让方有权解除合同。受让方应当补交使用费，支付数额为</w:t>
      </w:r>
      <w:r>
        <w:rPr>
          <w:rFonts w:hint="eastAsia" w:ascii="仿宋_GB2312" w:hAnsi="仿宋_GB2312" w:eastAsia="仿宋_GB2312" w:cs="仿宋_GB2312"/>
          <w:kern w:val="0"/>
          <w:sz w:val="32"/>
          <w:szCs w:val="32"/>
          <w:u w:val="single"/>
          <w:lang w:val="zh-CN"/>
        </w:rPr>
        <w:t xml:space="preserve">            </w:t>
      </w:r>
      <w:r>
        <w:rPr>
          <w:rFonts w:hint="eastAsia" w:ascii="仿宋_GB2312" w:hAnsi="仿宋_GB2312" w:eastAsia="仿宋_GB2312" w:cs="仿宋_GB2312"/>
          <w:kern w:val="0"/>
          <w:sz w:val="32"/>
          <w:szCs w:val="32"/>
          <w:lang w:val="zh-CN"/>
        </w:rPr>
        <w:t xml:space="preserve">的违约金。 </w:t>
      </w:r>
    </w:p>
    <w:p w14:paraId="576D7D46">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lang w:val="zh-CN"/>
        </w:rPr>
        <w:t>受让方实施专利超越合同约定的范围，或者未经转让方许可擅自与他人订立再转让许可合同，应当返还非法所得，支付数额为</w:t>
      </w:r>
      <w:r>
        <w:rPr>
          <w:rFonts w:hint="eastAsia" w:ascii="仿宋_GB2312" w:hAnsi="仿宋_GB2312" w:eastAsia="仿宋_GB2312" w:cs="仿宋_GB2312"/>
          <w:kern w:val="0"/>
          <w:sz w:val="32"/>
          <w:szCs w:val="32"/>
          <w:u w:val="single"/>
          <w:lang w:val="zh-CN"/>
        </w:rPr>
        <w:t xml:space="preserve">              </w:t>
      </w:r>
      <w:r>
        <w:rPr>
          <w:rFonts w:hint="eastAsia" w:ascii="仿宋_GB2312" w:hAnsi="仿宋_GB2312" w:eastAsia="仿宋_GB2312" w:cs="仿宋_GB2312"/>
          <w:kern w:val="0"/>
          <w:sz w:val="32"/>
          <w:szCs w:val="32"/>
          <w:lang w:val="zh-CN"/>
        </w:rPr>
        <w:t xml:space="preserve">的违约金。 </w:t>
      </w:r>
    </w:p>
    <w:p w14:paraId="48CB54B6">
      <w:pPr>
        <w:keepNext w:val="0"/>
        <w:keepLines w:val="0"/>
        <w:pageBreakBefore w:val="0"/>
        <w:widowControl w:val="0"/>
        <w:kinsoku/>
        <w:wordWrap/>
        <w:overflowPunct/>
        <w:topLinePunct w:val="0"/>
        <w:autoSpaceDE w:val="0"/>
        <w:autoSpaceDN w:val="0"/>
        <w:bidi w:val="0"/>
        <w:adjustRightInd w:val="0"/>
        <w:snapToGrid/>
        <w:spacing w:line="560" w:lineRule="exact"/>
        <w:ind w:firstLine="643" w:firstLineChars="200"/>
        <w:jc w:val="left"/>
        <w:textAlignment w:val="auto"/>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b/>
          <w:bCs/>
          <w:kern w:val="0"/>
          <w:sz w:val="32"/>
          <w:szCs w:val="32"/>
          <w:lang w:val="zh-CN"/>
        </w:rPr>
        <w:t>第十二条</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lang w:val="zh-CN"/>
        </w:rPr>
        <w:t xml:space="preserve">后续改进的分享办法 </w:t>
      </w:r>
    </w:p>
    <w:p w14:paraId="46E646AB">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 xml:space="preserve">双方当事人各自在本专利技术基础上做出的新的发明创造的专利申请权，归做出发明创造的一方所有，但另一方有权优先有偿受让和使用该技术成果。双方另有约定的以约定为准。 </w:t>
      </w:r>
    </w:p>
    <w:p w14:paraId="7808DF93">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第十三条</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lang w:val="zh-CN"/>
        </w:rPr>
        <w:t>专利产品的质量验收办法：</w:t>
      </w:r>
      <w:r>
        <w:rPr>
          <w:rFonts w:hint="eastAsia" w:ascii="仿宋_GB2312" w:hAnsi="仿宋_GB2312" w:eastAsia="仿宋_GB2312" w:cs="仿宋_GB2312"/>
          <w:kern w:val="0"/>
          <w:sz w:val="32"/>
          <w:szCs w:val="32"/>
          <w:u w:val="single"/>
          <w:lang w:val="zh-CN"/>
        </w:rPr>
        <w:t xml:space="preserve">           </w:t>
      </w:r>
      <w:r>
        <w:rPr>
          <w:rFonts w:hint="eastAsia" w:ascii="仿宋_GB2312" w:hAnsi="仿宋_GB2312" w:eastAsia="仿宋_GB2312" w:cs="仿宋_GB2312"/>
          <w:kern w:val="0"/>
          <w:sz w:val="32"/>
          <w:szCs w:val="32"/>
          <w:lang w:val="zh-CN"/>
        </w:rPr>
        <w:t xml:space="preserve">。 </w:t>
      </w:r>
    </w:p>
    <w:p w14:paraId="1829FE51">
      <w:pPr>
        <w:keepNext w:val="0"/>
        <w:keepLines w:val="0"/>
        <w:pageBreakBefore w:val="0"/>
        <w:widowControl w:val="0"/>
        <w:kinsoku/>
        <w:wordWrap/>
        <w:overflowPunct/>
        <w:topLinePunct w:val="0"/>
        <w:autoSpaceDE w:val="0"/>
        <w:autoSpaceDN w:val="0"/>
        <w:bidi w:val="0"/>
        <w:adjustRightInd w:val="0"/>
        <w:snapToGrid/>
        <w:spacing w:line="480" w:lineRule="auto"/>
        <w:ind w:firstLine="640" w:firstLineChars="200"/>
        <w:jc w:val="left"/>
        <w:textAlignment w:val="auto"/>
        <w:rPr>
          <w:rFonts w:hint="eastAsia" w:ascii="仿宋_GB2312" w:hAnsi="仿宋_GB2312" w:eastAsia="仿宋_GB2312" w:cs="仿宋_GB2312"/>
          <w:b w:val="0"/>
          <w:bCs w:val="0"/>
          <w:kern w:val="0"/>
          <w:sz w:val="32"/>
          <w:szCs w:val="32"/>
          <w:u w:val="single"/>
          <w:lang w:val="zh-CN"/>
        </w:rPr>
      </w:pPr>
      <w:r>
        <w:rPr>
          <w:rFonts w:hint="eastAsia" w:ascii="仿宋_GB2312" w:hAnsi="仿宋_GB2312" w:eastAsia="仿宋_GB2312" w:cs="仿宋_GB2312"/>
          <w:kern w:val="0"/>
          <w:sz w:val="32"/>
          <w:szCs w:val="32"/>
          <w:lang w:val="zh-CN"/>
        </w:rPr>
        <w:t>第十四条</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u w:val="single"/>
          <w:lang w:val="zh-CN"/>
        </w:rPr>
        <w:t>本合同在履行中发生争议</w:t>
      </w:r>
      <w:r>
        <w:rPr>
          <w:rFonts w:hint="eastAsia" w:ascii="仿宋_GB2312" w:hAnsi="仿宋_GB2312" w:eastAsia="仿宋_GB2312" w:cs="仿宋_GB2312"/>
          <w:b w:val="0"/>
          <w:bCs w:val="0"/>
          <w:kern w:val="0"/>
          <w:sz w:val="32"/>
          <w:szCs w:val="32"/>
          <w:u w:val="single"/>
          <w:lang w:val="zh-CN"/>
        </w:rPr>
        <w:t>因本合同引起的或与本合同有关的任何争议，</w:t>
      </w:r>
      <w:r>
        <w:rPr>
          <w:rFonts w:hint="eastAsia" w:ascii="仿宋_GB2312" w:hAnsi="仿宋_GB2312" w:eastAsia="仿宋_GB2312" w:cs="仿宋_GB2312"/>
          <w:b/>
          <w:bCs/>
          <w:kern w:val="0"/>
          <w:sz w:val="32"/>
          <w:szCs w:val="32"/>
          <w:u w:val="single"/>
          <w:lang w:val="zh-CN"/>
        </w:rPr>
        <w:t>均提请绵阳仲裁委员会按照该会仲裁规则进行仲裁</w:t>
      </w:r>
      <w:r>
        <w:rPr>
          <w:rFonts w:hint="eastAsia" w:ascii="仿宋_GB2312" w:hAnsi="仿宋_GB2312" w:eastAsia="仿宋_GB2312" w:cs="仿宋_GB2312"/>
          <w:b w:val="0"/>
          <w:bCs w:val="0"/>
          <w:kern w:val="0"/>
          <w:sz w:val="32"/>
          <w:szCs w:val="32"/>
          <w:u w:val="single"/>
          <w:lang w:val="zh-CN"/>
        </w:rPr>
        <w:t>。仲裁裁决是终局的，对双方均有约束力。</w:t>
      </w:r>
    </w:p>
    <w:p w14:paraId="47A44EE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zh-CN"/>
        </w:rPr>
        <w:t>第十五条</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sz w:val="32"/>
          <w:szCs w:val="32"/>
        </w:rPr>
        <w:t>送达方式及送达地址条款</w:t>
      </w:r>
    </w:p>
    <w:p w14:paraId="4473E7E1">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合同签订人所填写的地址信息，将作为通知、信件、律师函、法院文书、仲裁文书等一切书面文件的送达地址。若该地址送达的相关文件未成功签收，则文件退回之日视为送达之日。</w:t>
      </w:r>
    </w:p>
    <w:p w14:paraId="594C22C3">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双方确认的送达地址如下：</w:t>
      </w:r>
    </w:p>
    <w:p w14:paraId="0553A3A9">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zh-CN"/>
        </w:rPr>
        <w:t>转让方</w:t>
      </w:r>
      <w:r>
        <w:rPr>
          <w:rFonts w:hint="eastAsia" w:ascii="仿宋_GB2312" w:hAnsi="仿宋_GB2312" w:eastAsia="仿宋_GB2312" w:cs="仿宋_GB2312"/>
          <w:sz w:val="32"/>
          <w:szCs w:val="32"/>
        </w:rPr>
        <w:t>地址：</w:t>
      </w:r>
    </w:p>
    <w:p w14:paraId="689DBB5D">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邮政编码：                   收件人：</w:t>
      </w:r>
    </w:p>
    <w:p w14:paraId="1609517C">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手机号码：                   电子邮箱：            微信号：</w:t>
      </w:r>
    </w:p>
    <w:p w14:paraId="707AE27A">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zh-CN"/>
        </w:rPr>
        <w:t>受让方</w:t>
      </w:r>
      <w:bookmarkStart w:id="0" w:name="_GoBack"/>
      <w:bookmarkEnd w:id="0"/>
      <w:r>
        <w:rPr>
          <w:rFonts w:hint="eastAsia" w:ascii="仿宋_GB2312" w:hAnsi="仿宋_GB2312" w:eastAsia="仿宋_GB2312" w:cs="仿宋_GB2312"/>
          <w:sz w:val="32"/>
          <w:szCs w:val="32"/>
        </w:rPr>
        <w:t>地址：</w:t>
      </w:r>
    </w:p>
    <w:p w14:paraId="4E932875">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邮政编码：                   收件人：</w:t>
      </w:r>
    </w:p>
    <w:p w14:paraId="53B3E1F2">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手机号码：                   电子邮箱：            微信号：</w:t>
      </w:r>
    </w:p>
    <w:p w14:paraId="06CE1DCB">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_GB2312" w:hAnsi="仿宋_GB2312" w:eastAsia="仿宋_GB2312" w:cs="仿宋_GB2312"/>
          <w:sz w:val="32"/>
          <w:szCs w:val="32"/>
        </w:rPr>
      </w:pPr>
    </w:p>
    <w:p w14:paraId="653681DE">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转让方负责人（或授权代表）：　受让方负责人（或授权代表） ：</w:t>
      </w:r>
    </w:p>
    <w:p w14:paraId="09FD3416">
      <w:pPr>
        <w:keepNext w:val="0"/>
        <w:keepLines w:val="0"/>
        <w:pageBreakBefore w:val="0"/>
        <w:widowControl w:val="0"/>
        <w:kinsoku/>
        <w:wordWrap/>
        <w:overflowPunct/>
        <w:topLinePunct w:val="0"/>
        <w:autoSpaceDE w:val="0"/>
        <w:autoSpaceDN w:val="0"/>
        <w:bidi w:val="0"/>
        <w:adjustRightInd w:val="0"/>
        <w:snapToGrid/>
        <w:spacing w:line="560" w:lineRule="exact"/>
        <w:jc w:val="left"/>
        <w:textAlignment w:val="auto"/>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　　签名</w:t>
      </w:r>
      <w:r>
        <w:rPr>
          <w:rFonts w:hint="eastAsia" w:ascii="仿宋_GB2312" w:hAnsi="仿宋_GB2312" w:eastAsia="仿宋_GB2312" w:cs="仿宋_GB2312"/>
          <w:kern w:val="0"/>
          <w:sz w:val="32"/>
          <w:szCs w:val="32"/>
          <w:u w:val="single"/>
          <w:lang w:val="zh-CN"/>
        </w:rPr>
        <w:t xml:space="preserve">           </w:t>
      </w:r>
      <w:r>
        <w:rPr>
          <w:rFonts w:hint="eastAsia" w:ascii="仿宋_GB2312" w:hAnsi="仿宋_GB2312" w:eastAsia="仿宋_GB2312" w:cs="仿宋_GB2312"/>
          <w:kern w:val="0"/>
          <w:sz w:val="32"/>
          <w:szCs w:val="32"/>
          <w:lang w:val="zh-CN"/>
        </w:rPr>
        <w:t>（盖章）　　签名：</w:t>
      </w:r>
      <w:r>
        <w:rPr>
          <w:rFonts w:hint="eastAsia" w:ascii="仿宋_GB2312" w:hAnsi="仿宋_GB2312" w:eastAsia="仿宋_GB2312" w:cs="仿宋_GB2312"/>
          <w:kern w:val="0"/>
          <w:sz w:val="32"/>
          <w:szCs w:val="32"/>
          <w:u w:val="single"/>
          <w:lang w:val="zh-CN"/>
        </w:rPr>
        <w:t xml:space="preserve">         </w:t>
      </w:r>
      <w:r>
        <w:rPr>
          <w:rFonts w:hint="eastAsia" w:ascii="仿宋_GB2312" w:hAnsi="仿宋_GB2312" w:eastAsia="仿宋_GB2312" w:cs="仿宋_GB2312"/>
          <w:kern w:val="0"/>
          <w:sz w:val="32"/>
          <w:szCs w:val="32"/>
          <w:lang w:val="zh-CN"/>
        </w:rPr>
        <w:t xml:space="preserve">（盖章） </w:t>
      </w:r>
    </w:p>
    <w:p w14:paraId="328B857C">
      <w:pPr>
        <w:keepNext w:val="0"/>
        <w:keepLines w:val="0"/>
        <w:pageBreakBefore w:val="0"/>
        <w:widowControl w:val="0"/>
        <w:kinsoku/>
        <w:wordWrap/>
        <w:overflowPunct/>
        <w:topLinePunct w:val="0"/>
        <w:autoSpaceDE w:val="0"/>
        <w:autoSpaceDN w:val="0"/>
        <w:bidi w:val="0"/>
        <w:adjustRightInd w:val="0"/>
        <w:snapToGrid/>
        <w:spacing w:line="560" w:lineRule="exact"/>
        <w:jc w:val="left"/>
        <w:textAlignment w:val="auto"/>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　　签字时间：</w:t>
      </w:r>
      <w:r>
        <w:rPr>
          <w:rFonts w:hint="eastAsia" w:ascii="仿宋_GB2312" w:hAnsi="仿宋_GB2312" w:eastAsia="仿宋_GB2312" w:cs="仿宋_GB2312"/>
          <w:kern w:val="0"/>
          <w:sz w:val="32"/>
          <w:szCs w:val="32"/>
          <w:u w:val="single"/>
          <w:lang w:val="zh-CN"/>
        </w:rPr>
        <w:t xml:space="preserve">          </w:t>
      </w:r>
      <w:r>
        <w:rPr>
          <w:rFonts w:hint="eastAsia" w:ascii="仿宋_GB2312" w:hAnsi="仿宋_GB2312" w:eastAsia="仿宋_GB2312" w:cs="仿宋_GB2312"/>
          <w:kern w:val="0"/>
          <w:sz w:val="32"/>
          <w:szCs w:val="32"/>
          <w:u w:val="none"/>
          <w:lang w:val="zh-CN"/>
        </w:rPr>
        <w:t xml:space="preserve">       </w:t>
      </w:r>
      <w:r>
        <w:rPr>
          <w:rFonts w:hint="eastAsia" w:ascii="仿宋_GB2312" w:hAnsi="仿宋_GB2312" w:eastAsia="仿宋_GB2312" w:cs="仿宋_GB2312"/>
          <w:kern w:val="0"/>
          <w:sz w:val="32"/>
          <w:szCs w:val="32"/>
          <w:lang w:val="zh-CN"/>
        </w:rPr>
        <w:t>签字时间：</w:t>
      </w:r>
      <w:r>
        <w:rPr>
          <w:rFonts w:hint="eastAsia" w:ascii="仿宋_GB2312" w:hAnsi="仿宋_GB2312" w:eastAsia="仿宋_GB2312" w:cs="仿宋_GB2312"/>
          <w:kern w:val="0"/>
          <w:sz w:val="32"/>
          <w:szCs w:val="32"/>
          <w:u w:val="single"/>
          <w:lang w:val="zh-CN"/>
        </w:rPr>
        <w:t xml:space="preserve">                    </w:t>
      </w:r>
      <w:r>
        <w:rPr>
          <w:rFonts w:hint="eastAsia" w:ascii="仿宋_GB2312" w:hAnsi="仿宋_GB2312" w:eastAsia="仿宋_GB2312" w:cs="仿宋_GB2312"/>
          <w:kern w:val="0"/>
          <w:sz w:val="32"/>
          <w:szCs w:val="32"/>
          <w:lang w:val="zh-CN"/>
        </w:rPr>
        <w:t xml:space="preserve"> </w:t>
      </w:r>
    </w:p>
    <w:p w14:paraId="4FF75AC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I1NWQ5MWJlMzAwM2E2Zjk2NzdlMThkNGMzNDE4MjgifQ=="/>
  </w:docVars>
  <w:rsids>
    <w:rsidRoot w:val="00000000"/>
    <w:rsid w:val="11147E76"/>
    <w:rsid w:val="21B854E5"/>
    <w:rsid w:val="375D1830"/>
    <w:rsid w:val="60FE4B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2086</Words>
  <Characters>2098</Characters>
  <Lines>0</Lines>
  <Paragraphs>0</Paragraphs>
  <TotalTime>0</TotalTime>
  <ScaleCrop>false</ScaleCrop>
  <LinksUpToDate>false</LinksUpToDate>
  <CharactersWithSpaces>3192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2023-09-12T08:29:00Z</dcterms:created>
  <dc:creator>zcw</dc:creator>
  <cp:lastModifiedBy>门学孟</cp:lastModifiedBy>
  <dcterms:modified xsi:type="dcterms:W3CDTF">2025-02-11T02:23:13Z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326B25C281524B46B2D2D979BBD568A4_12</vt:lpwstr>
  </property>
  <property fmtid="{D5CDD505-2E9C-101B-9397-08002B2CF9AE}" pid="4" name="KSOTemplateDocerSaveRecord">
    <vt:lpwstr>eyJoZGlkIjoiY2I1NWQ5MWJlMzAwM2E2Zjk2NzdlMThkNGMzNDE4MjgiLCJ1c2VySWQiOiIyNDE0NzM0NTUifQ==</vt:lpwstr>
  </property>
</Properties>
</file>