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EFA60">
      <w:pPr>
        <w:pStyle w:val="2"/>
        <w:spacing w:before="0"/>
        <w:ind w:left="0"/>
        <w:rPr>
          <w:rFonts w:ascii="Times New Roman"/>
          <w:b/>
          <w:sz w:val="20"/>
        </w:rPr>
      </w:pPr>
    </w:p>
    <w:p w14:paraId="6A0584D9">
      <w:pPr>
        <w:pStyle w:val="2"/>
        <w:spacing w:before="8"/>
        <w:ind w:left="0"/>
        <w:rPr>
          <w:rFonts w:hint="eastAsia" w:ascii="黑体" w:hAnsi="黑体" w:eastAsia="黑体" w:cs="黑体"/>
          <w:b/>
          <w:sz w:val="44"/>
          <w:szCs w:val="44"/>
        </w:rPr>
      </w:pPr>
    </w:p>
    <w:p w14:paraId="18874449">
      <w:pPr>
        <w:spacing w:before="0" w:line="577" w:lineRule="exact"/>
        <w:ind w:left="3036" w:right="3134" w:firstLine="0"/>
        <w:jc w:val="center"/>
        <w:rPr>
          <w:rFonts w:ascii="方正楷体_GBK"/>
          <w:sz w:val="27"/>
        </w:rPr>
      </w:pPr>
      <w:r>
        <w:rPr>
          <w:rFonts w:hint="eastAsia" w:ascii="黑体" w:hAnsi="黑体" w:eastAsia="黑体" w:cs="黑体"/>
          <w:color w:val="231F20"/>
          <w:sz w:val="44"/>
          <w:szCs w:val="44"/>
        </w:rPr>
        <w:t>供用热力合同</w:t>
      </w:r>
    </w:p>
    <w:p w14:paraId="7ED8256E">
      <w:pPr>
        <w:pStyle w:val="2"/>
        <w:wordWrap w:val="0"/>
        <w:spacing w:before="0"/>
        <w:ind w:left="0" w:firstLine="560" w:firstLineChars="200"/>
        <w:rPr>
          <w:rFonts w:hint="eastAsia" w:ascii="仿宋_GB2312" w:hAnsi="仿宋_GB2312" w:eastAsia="仿宋_GB2312" w:cs="仿宋_GB2312"/>
          <w:sz w:val="28"/>
          <w:szCs w:val="28"/>
        </w:rPr>
      </w:pPr>
    </w:p>
    <w:p w14:paraId="6B65AC62">
      <w:pPr>
        <w:pStyle w:val="2"/>
        <w:wordWrap w:val="0"/>
        <w:spacing w:before="0" w:line="520" w:lineRule="exact"/>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为了明确供热人和用热人在热力供应和使用中的权利和义务，根据有关法律、法规和规章，经供、用热双方协商，订立本合同，以便共同遵守。</w:t>
      </w:r>
    </w:p>
    <w:p w14:paraId="45F9031A">
      <w:pPr>
        <w:pStyle w:val="2"/>
        <w:tabs>
          <w:tab w:val="left" w:pos="1437"/>
        </w:tabs>
        <w:wordWrap w:val="0"/>
        <w:spacing w:before="0" w:line="520" w:lineRule="exact"/>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第一条</w:t>
      </w:r>
      <w:r>
        <w:rPr>
          <w:rFonts w:hint="eastAsia" w:ascii="仿宋_GB2312" w:hAnsi="仿宋_GB2312" w:eastAsia="仿宋_GB2312" w:cs="仿宋_GB2312"/>
          <w:color w:val="231F20"/>
          <w:sz w:val="28"/>
          <w:szCs w:val="28"/>
          <w:lang w:val="en-US" w:eastAsia="zh-CN"/>
        </w:rPr>
        <w:t xml:space="preserve"> </w:t>
      </w:r>
      <w:r>
        <w:rPr>
          <w:rFonts w:hint="eastAsia" w:ascii="仿宋_GB2312" w:hAnsi="仿宋_GB2312" w:eastAsia="仿宋_GB2312" w:cs="仿宋_GB2312"/>
          <w:color w:val="231F20"/>
          <w:sz w:val="28"/>
          <w:szCs w:val="28"/>
        </w:rPr>
        <w:t>用热地点、面积及用热量</w:t>
      </w:r>
    </w:p>
    <w:p w14:paraId="31250683">
      <w:pPr>
        <w:pStyle w:val="2"/>
        <w:tabs>
          <w:tab w:val="left" w:pos="8312"/>
        </w:tabs>
        <w:wordWrap w:val="0"/>
        <w:spacing w:before="0" w:line="520" w:lineRule="exact"/>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（一）用热地点</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w:t>
      </w:r>
    </w:p>
    <w:p w14:paraId="16DC6E15">
      <w:pPr>
        <w:pStyle w:val="2"/>
        <w:tabs>
          <w:tab w:val="left" w:pos="5628"/>
          <w:tab w:val="left" w:pos="8431"/>
        </w:tabs>
        <w:wordWrap w:val="0"/>
        <w:spacing w:before="0" w:line="520" w:lineRule="exact"/>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（二</w:t>
      </w:r>
      <w:r>
        <w:rPr>
          <w:rFonts w:hint="eastAsia" w:ascii="仿宋_GB2312" w:hAnsi="仿宋_GB2312" w:eastAsia="仿宋_GB2312" w:cs="仿宋_GB2312"/>
          <w:color w:val="231F20"/>
          <w:spacing w:val="-6"/>
          <w:sz w:val="28"/>
          <w:szCs w:val="28"/>
        </w:rPr>
        <w:t>）</w:t>
      </w:r>
      <w:r>
        <w:rPr>
          <w:rFonts w:hint="eastAsia" w:ascii="仿宋_GB2312" w:hAnsi="仿宋_GB2312" w:eastAsia="仿宋_GB2312" w:cs="仿宋_GB2312"/>
          <w:color w:val="231F20"/>
          <w:sz w:val="28"/>
          <w:szCs w:val="28"/>
        </w:rPr>
        <w:t>用热</w:t>
      </w:r>
      <w:r>
        <w:rPr>
          <w:rFonts w:hint="eastAsia" w:ascii="仿宋_GB2312" w:hAnsi="仿宋_GB2312" w:eastAsia="仿宋_GB2312" w:cs="仿宋_GB2312"/>
          <w:color w:val="231F20"/>
          <w:spacing w:val="-5"/>
          <w:sz w:val="28"/>
          <w:szCs w:val="28"/>
        </w:rPr>
        <w:t>面</w:t>
      </w:r>
      <w:r>
        <w:rPr>
          <w:rFonts w:hint="eastAsia" w:ascii="仿宋_GB2312" w:hAnsi="仿宋_GB2312" w:eastAsia="仿宋_GB2312" w:cs="仿宋_GB2312"/>
          <w:color w:val="231F20"/>
          <w:spacing w:val="-10"/>
          <w:sz w:val="28"/>
          <w:szCs w:val="28"/>
        </w:rPr>
        <w:t>积</w:t>
      </w:r>
      <w:r>
        <w:rPr>
          <w:rFonts w:hint="eastAsia" w:ascii="仿宋_GB2312" w:hAnsi="仿宋_GB2312" w:eastAsia="仿宋_GB2312" w:cs="仿宋_GB2312"/>
          <w:color w:val="231F20"/>
          <w:spacing w:val="-5"/>
          <w:sz w:val="28"/>
          <w:szCs w:val="28"/>
        </w:rPr>
        <w:t>（按照法定的建筑面积计算</w:t>
      </w:r>
      <w:r>
        <w:rPr>
          <w:rFonts w:hint="eastAsia" w:ascii="仿宋_GB2312" w:hAnsi="仿宋_GB2312" w:eastAsia="仿宋_GB2312" w:cs="仿宋_GB2312"/>
          <w:color w:val="231F20"/>
          <w:spacing w:val="-115"/>
          <w:sz w:val="28"/>
          <w:szCs w:val="28"/>
        </w:rPr>
        <w:t>）</w:t>
      </w:r>
      <w:r>
        <w:rPr>
          <w:rFonts w:hint="eastAsia" w:ascii="仿宋_GB2312" w:hAnsi="仿宋_GB2312" w:eastAsia="仿宋_GB2312" w:cs="仿宋_GB2312"/>
          <w:color w:val="231F20"/>
          <w:sz w:val="28"/>
          <w:szCs w:val="28"/>
        </w:rPr>
        <w:t>：</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pacing w:val="-5"/>
          <w:sz w:val="28"/>
          <w:szCs w:val="28"/>
        </w:rPr>
        <w:t>平方米，收费面积为</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pacing w:val="-5"/>
          <w:sz w:val="28"/>
          <w:szCs w:val="28"/>
        </w:rPr>
        <w:t>平方米。</w:t>
      </w:r>
    </w:p>
    <w:p w14:paraId="67582B78">
      <w:pPr>
        <w:pStyle w:val="2"/>
        <w:tabs>
          <w:tab w:val="left" w:pos="1657"/>
          <w:tab w:val="left" w:pos="3912"/>
          <w:tab w:val="left" w:pos="6887"/>
          <w:tab w:val="left" w:pos="8968"/>
        </w:tabs>
        <w:wordWrap w:val="0"/>
        <w:spacing w:before="0" w:line="520" w:lineRule="exact"/>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（三）用热量为</w:t>
      </w:r>
      <w:r>
        <w:rPr>
          <w:rFonts w:hint="eastAsia" w:ascii="仿宋_GB2312" w:hAnsi="仿宋_GB2312" w:eastAsia="仿宋_GB2312" w:cs="仿宋_GB2312"/>
          <w:color w:val="231F20"/>
          <w:spacing w:val="-55"/>
          <w:sz w:val="28"/>
          <w:szCs w:val="28"/>
        </w:rPr>
        <w:t>：</w:t>
      </w:r>
      <w:r>
        <w:rPr>
          <w:rFonts w:hint="eastAsia" w:ascii="仿宋_GB2312" w:hAnsi="仿宋_GB2312" w:eastAsia="仿宋_GB2312" w:cs="仿宋_GB2312"/>
          <w:color w:val="231F20"/>
          <w:sz w:val="28"/>
          <w:szCs w:val="28"/>
        </w:rPr>
        <w:t>蒸汽量为</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吨 / 小时</w:t>
      </w:r>
      <w:r>
        <w:rPr>
          <w:rFonts w:hint="eastAsia" w:ascii="仿宋_GB2312" w:hAnsi="仿宋_GB2312" w:eastAsia="仿宋_GB2312" w:cs="仿宋_GB2312"/>
          <w:color w:val="231F20"/>
          <w:spacing w:val="-55"/>
          <w:sz w:val="28"/>
          <w:szCs w:val="28"/>
        </w:rPr>
        <w:t>；</w:t>
      </w:r>
      <w:r>
        <w:rPr>
          <w:rFonts w:hint="eastAsia" w:ascii="仿宋_GB2312" w:hAnsi="仿宋_GB2312" w:eastAsia="仿宋_GB2312" w:cs="仿宋_GB2312"/>
          <w:color w:val="231F20"/>
          <w:sz w:val="28"/>
          <w:szCs w:val="28"/>
        </w:rPr>
        <w:t>生活热水为</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吉焦 / 小时</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用热量为</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吉焦 / 小时。</w:t>
      </w:r>
    </w:p>
    <w:p w14:paraId="6BC255E8">
      <w:pPr>
        <w:pStyle w:val="2"/>
        <w:tabs>
          <w:tab w:val="left" w:pos="1437"/>
        </w:tabs>
        <w:wordWrap w:val="0"/>
        <w:spacing w:before="0" w:line="520" w:lineRule="exact"/>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第二条</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lang w:val="en-US" w:eastAsia="zh-CN"/>
        </w:rPr>
        <w:t xml:space="preserve"> </w:t>
      </w:r>
      <w:r>
        <w:rPr>
          <w:rFonts w:hint="eastAsia" w:ascii="仿宋_GB2312" w:hAnsi="仿宋_GB2312" w:eastAsia="仿宋_GB2312" w:cs="仿宋_GB2312"/>
          <w:color w:val="231F20"/>
          <w:sz w:val="28"/>
          <w:szCs w:val="28"/>
        </w:rPr>
        <w:t>供热期限及质量</w:t>
      </w:r>
    </w:p>
    <w:p w14:paraId="4F167B3C">
      <w:pPr>
        <w:pStyle w:val="2"/>
        <w:tabs>
          <w:tab w:val="left" w:pos="8956"/>
        </w:tabs>
        <w:wordWrap w:val="0"/>
        <w:spacing w:before="0" w:line="520" w:lineRule="exact"/>
        <w:ind w:left="0" w:firstLine="60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10"/>
          <w:sz w:val="28"/>
          <w:szCs w:val="28"/>
        </w:rPr>
        <w:t>（一）供热人在地方政府规定的供热期限内为用热人供</w:t>
      </w:r>
      <w:r>
        <w:rPr>
          <w:rFonts w:hint="eastAsia" w:ascii="仿宋_GB2312" w:hAnsi="仿宋_GB2312" w:eastAsia="仿宋_GB2312" w:cs="仿宋_GB2312"/>
          <w:color w:val="231F20"/>
          <w:sz w:val="28"/>
          <w:szCs w:val="28"/>
        </w:rPr>
        <w:t>热</w:t>
      </w:r>
      <w:r>
        <w:rPr>
          <w:rFonts w:hint="eastAsia" w:ascii="仿宋_GB2312" w:hAnsi="仿宋_GB2312" w:eastAsia="仿宋_GB2312" w:cs="仿宋_GB2312"/>
          <w:color w:val="231F20"/>
          <w:spacing w:val="10"/>
          <w:sz w:val="28"/>
          <w:szCs w:val="28"/>
        </w:rPr>
        <w:t>。冬季供热时间为每</w:t>
      </w:r>
      <w:r>
        <w:rPr>
          <w:rFonts w:hint="eastAsia" w:ascii="仿宋_GB2312" w:hAnsi="仿宋_GB2312" w:eastAsia="仿宋_GB2312" w:cs="仿宋_GB2312"/>
          <w:color w:val="231F20"/>
          <w:sz w:val="28"/>
          <w:szCs w:val="28"/>
        </w:rPr>
        <w:t>年</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月</w:t>
      </w:r>
    </w:p>
    <w:p w14:paraId="1AD2D979">
      <w:pPr>
        <w:pStyle w:val="2"/>
        <w:tabs>
          <w:tab w:val="left" w:pos="557"/>
          <w:tab w:val="left" w:pos="2097"/>
          <w:tab w:val="left" w:pos="2757"/>
        </w:tabs>
        <w:wordWrap w:val="0"/>
        <w:spacing w:before="0" w:line="520" w:lineRule="exact"/>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日起至次年</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月</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日止。</w:t>
      </w:r>
    </w:p>
    <w:p w14:paraId="3625C59C">
      <w:pPr>
        <w:pStyle w:val="2"/>
        <w:wordWrap w:val="0"/>
        <w:spacing w:before="0" w:line="520" w:lineRule="exact"/>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（二）供热期间，在供用热条件正常情况下，供热质量应当符合国家规定的质量标准，供热人要保证用热人正常的用热参数。</w:t>
      </w:r>
    </w:p>
    <w:p w14:paraId="3E0606CB">
      <w:pPr>
        <w:pStyle w:val="2"/>
        <w:tabs>
          <w:tab w:val="left" w:pos="1437"/>
        </w:tabs>
        <w:wordWrap w:val="0"/>
        <w:spacing w:before="0" w:line="520" w:lineRule="exact"/>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第三条</w:t>
      </w:r>
      <w:r>
        <w:rPr>
          <w:rFonts w:hint="eastAsia" w:ascii="仿宋_GB2312" w:hAnsi="仿宋_GB2312" w:eastAsia="仿宋_GB2312" w:cs="仿宋_GB2312"/>
          <w:color w:val="231F20"/>
          <w:sz w:val="28"/>
          <w:szCs w:val="28"/>
          <w:lang w:val="en-US" w:eastAsia="zh-CN"/>
        </w:rPr>
        <w:t xml:space="preserve"> </w:t>
      </w:r>
      <w:r>
        <w:rPr>
          <w:rFonts w:hint="eastAsia" w:ascii="仿宋_GB2312" w:hAnsi="仿宋_GB2312" w:eastAsia="仿宋_GB2312" w:cs="仿宋_GB2312"/>
          <w:color w:val="231F20"/>
          <w:sz w:val="28"/>
          <w:szCs w:val="28"/>
        </w:rPr>
        <w:t>热费标准及结算方式</w:t>
      </w:r>
    </w:p>
    <w:p w14:paraId="50EDD4AA">
      <w:pPr>
        <w:pStyle w:val="2"/>
        <w:tabs>
          <w:tab w:val="left" w:pos="8669"/>
        </w:tabs>
        <w:wordWrap w:val="0"/>
        <w:spacing w:before="0" w:line="520" w:lineRule="exact"/>
        <w:ind w:left="0" w:firstLine="708"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37"/>
          <w:sz w:val="28"/>
          <w:szCs w:val="28"/>
        </w:rPr>
        <w:t>（一）供热</w:t>
      </w:r>
      <w:r>
        <w:rPr>
          <w:rFonts w:hint="eastAsia" w:ascii="仿宋_GB2312" w:hAnsi="仿宋_GB2312" w:eastAsia="仿宋_GB2312" w:cs="仿宋_GB2312"/>
          <w:color w:val="231F20"/>
          <w:sz w:val="28"/>
          <w:szCs w:val="28"/>
        </w:rPr>
        <w:t>价</w:t>
      </w:r>
      <w:r>
        <w:rPr>
          <w:rFonts w:hint="eastAsia" w:ascii="仿宋_GB2312" w:hAnsi="仿宋_GB2312" w:eastAsia="仿宋_GB2312" w:cs="仿宋_GB2312"/>
          <w:color w:val="231F20"/>
          <w:spacing w:val="-15"/>
          <w:sz w:val="28"/>
          <w:szCs w:val="28"/>
        </w:rPr>
        <w:t xml:space="preserve"> </w:t>
      </w:r>
      <w:r>
        <w:rPr>
          <w:rFonts w:hint="eastAsia" w:ascii="仿宋_GB2312" w:hAnsi="仿宋_GB2312" w:eastAsia="仿宋_GB2312" w:cs="仿宋_GB2312"/>
          <w:color w:val="231F20"/>
          <w:sz w:val="28"/>
          <w:szCs w:val="28"/>
        </w:rPr>
        <w:t>格</w:t>
      </w:r>
      <w:r>
        <w:rPr>
          <w:rFonts w:hint="eastAsia" w:ascii="仿宋_GB2312" w:hAnsi="仿宋_GB2312" w:eastAsia="仿宋_GB2312" w:cs="仿宋_GB2312"/>
          <w:color w:val="231F20"/>
          <w:spacing w:val="-16"/>
          <w:sz w:val="28"/>
          <w:szCs w:val="28"/>
        </w:rPr>
        <w:t>：</w:t>
      </w:r>
      <w:r>
        <w:rPr>
          <w:rFonts w:hint="eastAsia" w:ascii="仿宋_GB2312" w:hAnsi="仿宋_GB2312" w:eastAsia="仿宋_GB2312" w:cs="仿宋_GB2312"/>
          <w:color w:val="231F20"/>
          <w:spacing w:val="37"/>
          <w:sz w:val="28"/>
          <w:szCs w:val="28"/>
        </w:rPr>
        <w:t>供热人根据用热人的用热种类和用热性</w:t>
      </w:r>
      <w:r>
        <w:rPr>
          <w:rFonts w:hint="eastAsia" w:ascii="仿宋_GB2312" w:hAnsi="仿宋_GB2312" w:eastAsia="仿宋_GB2312" w:cs="仿宋_GB2312"/>
          <w:color w:val="231F20"/>
          <w:sz w:val="28"/>
          <w:szCs w:val="28"/>
        </w:rPr>
        <w:t>质</w:t>
      </w:r>
      <w:r>
        <w:rPr>
          <w:rFonts w:hint="eastAsia" w:ascii="仿宋_GB2312" w:hAnsi="仿宋_GB2312" w:eastAsia="仿宋_GB2312" w:cs="仿宋_GB2312"/>
          <w:color w:val="231F20"/>
          <w:spacing w:val="37"/>
          <w:sz w:val="28"/>
          <w:szCs w:val="28"/>
        </w:rPr>
        <w:t>，按</w:t>
      </w:r>
      <w:r>
        <w:rPr>
          <w:rFonts w:hint="eastAsia" w:ascii="仿宋_GB2312" w:hAnsi="仿宋_GB2312" w:eastAsia="仿宋_GB2312" w:cs="仿宋_GB2312"/>
          <w:color w:val="231F20"/>
          <w:sz w:val="28"/>
          <w:szCs w:val="28"/>
        </w:rPr>
        <w:t>照</w:t>
      </w:r>
      <w:r>
        <w:rPr>
          <w:rFonts w:hint="eastAsia" w:ascii="仿宋_GB2312" w:hAnsi="仿宋_GB2312" w:eastAsia="仿宋_GB2312" w:cs="仿宋_GB2312"/>
          <w:color w:val="231F20"/>
          <w:sz w:val="28"/>
          <w:szCs w:val="28"/>
          <w:lang w:val="en-US" w:eastAsia="zh-CN"/>
        </w:rPr>
        <w:t xml:space="preserve">         </w:t>
      </w:r>
      <w:r>
        <w:rPr>
          <w:rFonts w:hint="eastAsia" w:ascii="仿宋_GB2312" w:hAnsi="仿宋_GB2312" w:eastAsia="仿宋_GB2312" w:cs="仿宋_GB2312"/>
          <w:color w:val="231F20"/>
          <w:spacing w:val="37"/>
          <w:sz w:val="28"/>
          <w:szCs w:val="28"/>
        </w:rPr>
        <w:t>政</w:t>
      </w:r>
      <w:r>
        <w:rPr>
          <w:rFonts w:hint="eastAsia" w:ascii="仿宋_GB2312" w:hAnsi="仿宋_GB2312" w:eastAsia="仿宋_GB2312" w:cs="仿宋_GB2312"/>
          <w:color w:val="231F20"/>
          <w:sz w:val="28"/>
          <w:szCs w:val="28"/>
        </w:rPr>
        <w:t>府</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rPr>
        <w:t>部门）批准的价格收取热费。</w:t>
      </w:r>
    </w:p>
    <w:p w14:paraId="3DDF9F35">
      <w:pPr>
        <w:pStyle w:val="2"/>
        <w:wordWrap w:val="0"/>
        <w:spacing w:before="0" w:line="520" w:lineRule="exact"/>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合同有效期内，遇价格调整时，按照调价文件规定执行。</w:t>
      </w:r>
    </w:p>
    <w:p w14:paraId="28BCE77E">
      <w:pPr>
        <w:pStyle w:val="2"/>
        <w:tabs>
          <w:tab w:val="left" w:pos="5161"/>
          <w:tab w:val="left" w:pos="5827"/>
          <w:tab w:val="left" w:pos="8060"/>
        </w:tabs>
        <w:wordWrap w:val="0"/>
        <w:spacing w:before="0" w:line="520" w:lineRule="exact"/>
        <w:ind w:left="0" w:right="0" w:firstLine="58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5"/>
          <w:sz w:val="28"/>
          <w:szCs w:val="28"/>
        </w:rPr>
        <w:t>（二）采暖性质的用</w:t>
      </w:r>
      <w:r>
        <w:rPr>
          <w:rFonts w:hint="eastAsia" w:ascii="仿宋_GB2312" w:hAnsi="仿宋_GB2312" w:eastAsia="仿宋_GB2312" w:cs="仿宋_GB2312"/>
          <w:color w:val="231F20"/>
          <w:sz w:val="28"/>
          <w:szCs w:val="28"/>
        </w:rPr>
        <w:t>热</w:t>
      </w:r>
      <w:r>
        <w:rPr>
          <w:rFonts w:hint="eastAsia" w:ascii="仿宋_GB2312" w:hAnsi="仿宋_GB2312" w:eastAsia="仿宋_GB2312" w:cs="仿宋_GB2312"/>
          <w:color w:val="231F20"/>
          <w:spacing w:val="5"/>
          <w:sz w:val="28"/>
          <w:szCs w:val="28"/>
        </w:rPr>
        <w:t>，用热人应当在每</w:t>
      </w:r>
      <w:r>
        <w:rPr>
          <w:rFonts w:hint="eastAsia" w:ascii="仿宋_GB2312" w:hAnsi="仿宋_GB2312" w:eastAsia="仿宋_GB2312" w:cs="仿宋_GB2312"/>
          <w:color w:val="231F20"/>
          <w:sz w:val="28"/>
          <w:szCs w:val="28"/>
        </w:rPr>
        <w:t>年</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月</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pacing w:val="5"/>
          <w:sz w:val="28"/>
          <w:szCs w:val="28"/>
        </w:rPr>
        <w:t>日前将热费</w:t>
      </w:r>
      <w:r>
        <w:rPr>
          <w:rFonts w:hint="eastAsia" w:ascii="仿宋_GB2312" w:hAnsi="仿宋_GB2312" w:eastAsia="仿宋_GB2312" w:cs="仿宋_GB2312"/>
          <w:color w:val="231F20"/>
          <w:sz w:val="28"/>
          <w:szCs w:val="28"/>
        </w:rPr>
        <w:t>以</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pacing w:val="5"/>
          <w:sz w:val="28"/>
          <w:szCs w:val="28"/>
        </w:rPr>
        <w:t>方式全额付</w:t>
      </w:r>
      <w:r>
        <w:rPr>
          <w:rFonts w:hint="eastAsia" w:ascii="仿宋_GB2312" w:hAnsi="仿宋_GB2312" w:eastAsia="仿宋_GB2312" w:cs="仿宋_GB2312"/>
          <w:color w:val="231F20"/>
          <w:sz w:val="28"/>
          <w:szCs w:val="28"/>
        </w:rPr>
        <w:t>给供热人。其他方式的用热，用热人的热费按月结算。</w:t>
      </w:r>
    </w:p>
    <w:p w14:paraId="76968EF2">
      <w:pPr>
        <w:pStyle w:val="2"/>
        <w:tabs>
          <w:tab w:val="left" w:pos="1437"/>
        </w:tabs>
        <w:wordWrap w:val="0"/>
        <w:spacing w:before="0" w:line="520" w:lineRule="exact"/>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第四条</w:t>
      </w:r>
      <w:r>
        <w:rPr>
          <w:rFonts w:hint="eastAsia" w:ascii="仿宋_GB2312" w:hAnsi="仿宋_GB2312" w:eastAsia="仿宋_GB2312" w:cs="仿宋_GB2312"/>
          <w:color w:val="231F20"/>
          <w:sz w:val="28"/>
          <w:szCs w:val="28"/>
          <w:lang w:val="en-US" w:eastAsia="zh-CN"/>
        </w:rPr>
        <w:t xml:space="preserve"> </w:t>
      </w:r>
      <w:r>
        <w:rPr>
          <w:rFonts w:hint="eastAsia" w:ascii="仿宋_GB2312" w:hAnsi="仿宋_GB2312" w:eastAsia="仿宋_GB2312" w:cs="仿宋_GB2312"/>
          <w:color w:val="231F20"/>
          <w:sz w:val="28"/>
          <w:szCs w:val="28"/>
        </w:rPr>
        <w:t>供、用热设施产权分界与维护管理</w:t>
      </w:r>
    </w:p>
    <w:p w14:paraId="3F8B10A2">
      <w:pPr>
        <w:pStyle w:val="2"/>
        <w:tabs>
          <w:tab w:val="left" w:pos="7196"/>
        </w:tabs>
        <w:wordWrap w:val="0"/>
        <w:spacing w:before="0" w:line="520" w:lineRule="exact"/>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经供热人和用热人协商确认，供、用热设施产权分界点设在</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处。供、用热双方对 各自负责的供、用热设施的维护、维修及更新改造负责。</w:t>
      </w:r>
    </w:p>
    <w:p w14:paraId="29CB259E">
      <w:pPr>
        <w:pStyle w:val="2"/>
        <w:tabs>
          <w:tab w:val="left" w:pos="1437"/>
        </w:tabs>
        <w:wordWrap w:val="0"/>
        <w:spacing w:before="0" w:line="520" w:lineRule="exact"/>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第五条</w:t>
      </w:r>
      <w:r>
        <w:rPr>
          <w:rFonts w:hint="eastAsia" w:ascii="仿宋_GB2312" w:hAnsi="仿宋_GB2312" w:eastAsia="仿宋_GB2312" w:cs="仿宋_GB2312"/>
          <w:color w:val="231F20"/>
          <w:sz w:val="28"/>
          <w:szCs w:val="28"/>
          <w:lang w:val="en-US" w:eastAsia="zh-CN"/>
        </w:rPr>
        <w:t xml:space="preserve"> </w:t>
      </w:r>
      <w:r>
        <w:rPr>
          <w:rFonts w:hint="eastAsia" w:ascii="仿宋_GB2312" w:hAnsi="仿宋_GB2312" w:eastAsia="仿宋_GB2312" w:cs="仿宋_GB2312"/>
          <w:color w:val="231F20"/>
          <w:sz w:val="28"/>
          <w:szCs w:val="28"/>
        </w:rPr>
        <w:t>供热人的权利和义务</w:t>
      </w:r>
    </w:p>
    <w:p w14:paraId="7D45B681">
      <w:pPr>
        <w:pStyle w:val="2"/>
        <w:wordWrap w:val="0"/>
        <w:spacing w:before="0" w:line="520" w:lineRule="exact"/>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（一）有权对用热人的用热情况及设施运行状况进行监督和检查。</w:t>
      </w:r>
    </w:p>
    <w:p w14:paraId="7C203C20">
      <w:pPr>
        <w:pStyle w:val="2"/>
        <w:wordWrap w:val="0"/>
        <w:spacing w:before="0" w:line="520" w:lineRule="exact"/>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（二）监督用热人在合同约定的用热地点、数量、范围内用热，有权制止用热人超量、超使用范围用热。</w:t>
      </w:r>
    </w:p>
    <w:p w14:paraId="6618E71C">
      <w:pPr>
        <w:pStyle w:val="2"/>
        <w:wordWrap w:val="0"/>
        <w:spacing w:before="0" w:line="520" w:lineRule="exact"/>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（三）对新增用热人，供热人有权在供热之前对用热人采暖系统进行检查验收。</w:t>
      </w:r>
    </w:p>
    <w:p w14:paraId="6359FA52">
      <w:pPr>
        <w:pStyle w:val="2"/>
        <w:wordWrap w:val="0"/>
        <w:spacing w:before="0" w:line="520" w:lineRule="exact"/>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（四）用热人违反操作规程，造成计量仪表显示数字与实际供热量不符、伪造供热记录的，供热人有权要求用热人立即改正。用热人应当按照本采暖期中最高用热月份用热量的热费收取当月热费。</w:t>
      </w:r>
    </w:p>
    <w:p w14:paraId="5BF87E05">
      <w:pPr>
        <w:pStyle w:val="2"/>
        <w:wordWrap w:val="0"/>
        <w:spacing w:before="0" w:line="520" w:lineRule="exact"/>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（五）用热人用热设施或者安全管理</w:t>
      </w:r>
      <w:r>
        <w:rPr>
          <w:rFonts w:hint="eastAsia" w:ascii="仿宋_GB2312" w:hAnsi="仿宋_GB2312" w:eastAsia="仿宋_GB2312" w:cs="仿宋_GB2312"/>
          <w:color w:val="231F20"/>
          <w:sz w:val="28"/>
          <w:szCs w:val="28"/>
          <w:lang w:eastAsia="zh-CN"/>
        </w:rPr>
        <w:t>存在</w:t>
      </w:r>
      <w:r>
        <w:rPr>
          <w:rFonts w:hint="eastAsia" w:ascii="仿宋_GB2312" w:hAnsi="仿宋_GB2312" w:eastAsia="仿宋_GB2312" w:cs="仿宋_GB2312"/>
          <w:color w:val="231F20"/>
          <w:sz w:val="28"/>
          <w:szCs w:val="28"/>
        </w:rPr>
        <w:t>安全隐患、可能造成供热设施损害时，或者用热人在合同约定的时限内拒不交费的，供热人有权中断供热。</w:t>
      </w:r>
    </w:p>
    <w:p w14:paraId="76DB961C">
      <w:pPr>
        <w:pStyle w:val="2"/>
        <w:wordWrap w:val="0"/>
        <w:spacing w:before="0" w:line="520" w:lineRule="exact"/>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（六</w:t>
      </w:r>
      <w:r>
        <w:rPr>
          <w:rFonts w:hint="eastAsia" w:ascii="仿宋_GB2312" w:hAnsi="仿宋_GB2312" w:eastAsia="仿宋_GB2312" w:cs="仿宋_GB2312"/>
          <w:color w:val="231F20"/>
          <w:spacing w:val="-55"/>
          <w:sz w:val="28"/>
          <w:szCs w:val="28"/>
        </w:rPr>
        <w:t>）</w:t>
      </w:r>
      <w:r>
        <w:rPr>
          <w:rFonts w:hint="eastAsia" w:ascii="仿宋_GB2312" w:hAnsi="仿宋_GB2312" w:eastAsia="仿宋_GB2312" w:cs="仿宋_GB2312"/>
          <w:color w:val="231F20"/>
          <w:spacing w:val="2"/>
          <w:sz w:val="28"/>
          <w:szCs w:val="28"/>
        </w:rPr>
        <w:t>属供热人产权范围内的供热设施出现故障，不能正常供热或者停热</w:t>
      </w:r>
      <w:r>
        <w:rPr>
          <w:rFonts w:hint="eastAsia" w:ascii="仿宋_GB2312" w:hAnsi="仿宋_GB2312" w:eastAsia="仿宋_GB2312" w:cs="仿宋_GB2312"/>
          <w:color w:val="231F20"/>
          <w:sz w:val="28"/>
          <w:szCs w:val="28"/>
        </w:rPr>
        <w:t>8 个小时以上的，供热人应当通知用热人，并立即组织抢修，及时恢复供热。</w:t>
      </w:r>
    </w:p>
    <w:p w14:paraId="15B5EC8A">
      <w:pPr>
        <w:pStyle w:val="2"/>
        <w:tabs>
          <w:tab w:val="left" w:pos="1217"/>
          <w:tab w:val="left" w:pos="2757"/>
        </w:tabs>
        <w:wordWrap w:val="0"/>
        <w:spacing w:before="0" w:line="520" w:lineRule="exact"/>
        <w:ind w:left="0" w:right="0" w:firstLine="568"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2"/>
          <w:sz w:val="28"/>
          <w:szCs w:val="28"/>
        </w:rPr>
        <w:t>（七）供热人因供热设施临时检修或者用热人违法用热等原</w:t>
      </w:r>
      <w:r>
        <w:rPr>
          <w:rFonts w:hint="eastAsia" w:ascii="仿宋_GB2312" w:hAnsi="仿宋_GB2312" w:eastAsia="仿宋_GB2312" w:cs="仿宋_GB2312"/>
          <w:color w:val="231F20"/>
          <w:sz w:val="28"/>
          <w:szCs w:val="28"/>
        </w:rPr>
        <w:t>因</w:t>
      </w:r>
      <w:r>
        <w:rPr>
          <w:rFonts w:hint="eastAsia" w:ascii="仿宋_GB2312" w:hAnsi="仿宋_GB2312" w:eastAsia="仿宋_GB2312" w:cs="仿宋_GB2312"/>
          <w:color w:val="231F20"/>
          <w:spacing w:val="2"/>
          <w:sz w:val="28"/>
          <w:szCs w:val="28"/>
        </w:rPr>
        <w:t>，需要中断供热</w:t>
      </w:r>
      <w:r>
        <w:rPr>
          <w:rFonts w:hint="eastAsia" w:ascii="仿宋_GB2312" w:hAnsi="仿宋_GB2312" w:eastAsia="仿宋_GB2312" w:cs="仿宋_GB2312"/>
          <w:color w:val="231F20"/>
          <w:sz w:val="28"/>
          <w:szCs w:val="28"/>
        </w:rPr>
        <w:t>时</w:t>
      </w:r>
      <w:r>
        <w:rPr>
          <w:rFonts w:hint="eastAsia" w:ascii="仿宋_GB2312" w:hAnsi="仿宋_GB2312" w:eastAsia="仿宋_GB2312" w:cs="仿宋_GB2312"/>
          <w:color w:val="231F20"/>
          <w:spacing w:val="2"/>
          <w:sz w:val="28"/>
          <w:szCs w:val="28"/>
        </w:rPr>
        <w:t>，应当提</w:t>
      </w:r>
      <w:r>
        <w:rPr>
          <w:rFonts w:hint="eastAsia" w:ascii="仿宋_GB2312" w:hAnsi="仿宋_GB2312" w:eastAsia="仿宋_GB2312" w:cs="仿宋_GB2312"/>
          <w:color w:val="231F20"/>
          <w:sz w:val="28"/>
          <w:szCs w:val="28"/>
        </w:rPr>
        <w:t>前</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小时通过媒体或者其他方式通知用热人。因不可抗力等原因中断供热时，供热人应当及时抢修，并在</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小时内通知用热人。</w:t>
      </w:r>
    </w:p>
    <w:p w14:paraId="154FE7C1">
      <w:pPr>
        <w:pStyle w:val="2"/>
        <w:wordWrap w:val="0"/>
        <w:spacing w:before="0" w:line="520" w:lineRule="exact"/>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（八）有义务按照合同约定的数量、质量和使用范围向用热人供热。</w:t>
      </w:r>
    </w:p>
    <w:p w14:paraId="5C1C3EDA">
      <w:pPr>
        <w:pStyle w:val="2"/>
        <w:tabs>
          <w:tab w:val="left" w:pos="1437"/>
        </w:tabs>
        <w:wordWrap w:val="0"/>
        <w:spacing w:before="0" w:line="520" w:lineRule="exact"/>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第六条</w:t>
      </w:r>
      <w:r>
        <w:rPr>
          <w:rFonts w:hint="eastAsia" w:ascii="仿宋_GB2312" w:hAnsi="仿宋_GB2312" w:eastAsia="仿宋_GB2312" w:cs="仿宋_GB2312"/>
          <w:color w:val="231F20"/>
          <w:sz w:val="28"/>
          <w:szCs w:val="28"/>
          <w:lang w:val="en-US" w:eastAsia="zh-CN"/>
        </w:rPr>
        <w:t xml:space="preserve"> </w:t>
      </w:r>
      <w:r>
        <w:rPr>
          <w:rFonts w:hint="eastAsia" w:ascii="仿宋_GB2312" w:hAnsi="仿宋_GB2312" w:eastAsia="仿宋_GB2312" w:cs="仿宋_GB2312"/>
          <w:color w:val="231F20"/>
          <w:sz w:val="28"/>
          <w:szCs w:val="28"/>
        </w:rPr>
        <w:t>用热人的权利和义务</w:t>
      </w:r>
    </w:p>
    <w:p w14:paraId="4B28644F">
      <w:pPr>
        <w:pStyle w:val="2"/>
        <w:wordWrap w:val="0"/>
        <w:spacing w:before="0" w:line="520" w:lineRule="exact"/>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（一）监督供热人按照合同约定的数量和质量向用热人提供热力。</w:t>
      </w:r>
    </w:p>
    <w:p w14:paraId="1DE458B7">
      <w:pPr>
        <w:pStyle w:val="2"/>
        <w:wordWrap w:val="0"/>
        <w:spacing w:before="0" w:line="520" w:lineRule="exact"/>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（二）有权对供热人收取的热费及确定的热价申请复核。</w:t>
      </w:r>
    </w:p>
    <w:p w14:paraId="12C929FE">
      <w:pPr>
        <w:pStyle w:val="2"/>
        <w:wordWrap w:val="0"/>
        <w:spacing w:before="0" w:line="520" w:lineRule="exact"/>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（三）用热人新增或者增加用热，应当向供热人办理用热申请手续，并按照规定办理有关事项。</w:t>
      </w:r>
    </w:p>
    <w:p w14:paraId="1BA542E3">
      <w:pPr>
        <w:pStyle w:val="2"/>
        <w:wordWrap w:val="0"/>
        <w:spacing w:before="0" w:line="520" w:lineRule="exact"/>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（四）用热人变更用热性质、变更户名、减少用热量、暂停或者停止用热、移动表位和迁移用热地址，应当事先向供热人办理手续。停止用热时，应当将热费结清。</w:t>
      </w:r>
    </w:p>
    <w:p w14:paraId="095BDFA9">
      <w:pPr>
        <w:pStyle w:val="2"/>
        <w:wordWrap w:val="0"/>
        <w:spacing w:before="0" w:line="520" w:lineRule="exact"/>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（五）用热人的开户银行或者账号如有变更，应当及时通知供热人。</w:t>
      </w:r>
    </w:p>
    <w:p w14:paraId="151180CC">
      <w:pPr>
        <w:pStyle w:val="2"/>
        <w:wordWrap w:val="0"/>
        <w:spacing w:before="0" w:line="520" w:lineRule="exact"/>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（六）应当按照合同约定向供热人交热费。</w:t>
      </w:r>
    </w:p>
    <w:p w14:paraId="7EDFF79B">
      <w:pPr>
        <w:pStyle w:val="2"/>
        <w:wordWrap w:val="0"/>
        <w:spacing w:before="0" w:line="520" w:lineRule="exact"/>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（七）对自己产权范围内的用热设施应当认真维护，及时检修。</w:t>
      </w:r>
    </w:p>
    <w:p w14:paraId="0925715B">
      <w:pPr>
        <w:pStyle w:val="2"/>
        <w:tabs>
          <w:tab w:val="left" w:pos="1437"/>
        </w:tabs>
        <w:wordWrap w:val="0"/>
        <w:spacing w:before="0" w:line="520" w:lineRule="exact"/>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第七条</w:t>
      </w:r>
      <w:r>
        <w:rPr>
          <w:rFonts w:hint="eastAsia" w:ascii="仿宋_GB2312" w:hAnsi="仿宋_GB2312" w:eastAsia="仿宋_GB2312" w:cs="仿宋_GB2312"/>
          <w:color w:val="231F20"/>
          <w:sz w:val="28"/>
          <w:szCs w:val="28"/>
          <w:lang w:val="en-US" w:eastAsia="zh-CN"/>
        </w:rPr>
        <w:t xml:space="preserve"> </w:t>
      </w:r>
      <w:r>
        <w:rPr>
          <w:rFonts w:hint="eastAsia" w:ascii="仿宋_GB2312" w:hAnsi="仿宋_GB2312" w:eastAsia="仿宋_GB2312" w:cs="仿宋_GB2312"/>
          <w:color w:val="231F20"/>
          <w:sz w:val="28"/>
          <w:szCs w:val="28"/>
        </w:rPr>
        <w:t>违约责任</w:t>
      </w:r>
    </w:p>
    <w:p w14:paraId="0E6B4F6D">
      <w:pPr>
        <w:pStyle w:val="2"/>
        <w:wordWrap w:val="0"/>
        <w:spacing w:before="0" w:line="520" w:lineRule="exact"/>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（一）供热人的违约责任</w:t>
      </w:r>
    </w:p>
    <w:p w14:paraId="416D63F8">
      <w:pPr>
        <w:pStyle w:val="8"/>
        <w:numPr>
          <w:ilvl w:val="0"/>
          <w:numId w:val="1"/>
        </w:numPr>
        <w:tabs>
          <w:tab w:val="left" w:pos="776"/>
          <w:tab w:val="left" w:pos="7377"/>
        </w:tabs>
        <w:wordWrap w:val="0"/>
        <w:spacing w:before="0" w:after="0" w:line="520" w:lineRule="exact"/>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因供热人责任未按照合同约定的期限向用热人供热的，除按照延误供热时间，折算标准热价减收或者退还用热人热费外，还应当向用热人支付热费百分之</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违约金。</w:t>
      </w:r>
    </w:p>
    <w:p w14:paraId="45C041FA">
      <w:pPr>
        <w:pStyle w:val="8"/>
        <w:numPr>
          <w:ilvl w:val="0"/>
          <w:numId w:val="1"/>
        </w:numPr>
        <w:tabs>
          <w:tab w:val="left" w:pos="776"/>
        </w:tabs>
        <w:wordWrap w:val="0"/>
        <w:spacing w:before="0" w:after="0" w:line="520" w:lineRule="exact"/>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由于供热人责任事故，给用热人造成损失的，由供热人承担赔偿责任。供热人应当减收或者退还给用热人实际未达到供热质量标准部分的热费。</w:t>
      </w:r>
    </w:p>
    <w:p w14:paraId="4FF8F8FC">
      <w:pPr>
        <w:pStyle w:val="2"/>
        <w:wordWrap w:val="0"/>
        <w:spacing w:before="0" w:line="520" w:lineRule="exact"/>
        <w:ind w:left="0" w:firstLine="560" w:firstLineChars="200"/>
        <w:jc w:val="both"/>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但有下列情况之一，造成供热质量达不到规定的标准，供热人不承担责任：</w:t>
      </w:r>
    </w:p>
    <w:p w14:paraId="0D3F9894">
      <w:pPr>
        <w:pStyle w:val="2"/>
        <w:wordWrap w:val="0"/>
        <w:spacing w:before="0" w:line="520" w:lineRule="exact"/>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1）用热人擅自改变居室结构和室内供热设施的；</w:t>
      </w:r>
    </w:p>
    <w:p w14:paraId="3DFEF48C">
      <w:pPr>
        <w:pStyle w:val="2"/>
        <w:wordWrap w:val="0"/>
        <w:spacing w:before="0" w:line="520" w:lineRule="exact"/>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2）室内因装修和保温措施不当影响供热效果的；</w:t>
      </w:r>
    </w:p>
    <w:p w14:paraId="5F44408E">
      <w:pPr>
        <w:pStyle w:val="2"/>
        <w:wordWrap w:val="0"/>
        <w:spacing w:before="0" w:line="520" w:lineRule="exact"/>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3）停水、停电造成供热中断的；</w:t>
      </w:r>
    </w:p>
    <w:p w14:paraId="366D6374">
      <w:pPr>
        <w:pStyle w:val="2"/>
        <w:wordWrap w:val="0"/>
        <w:spacing w:before="0" w:line="520" w:lineRule="exact"/>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4）热力设施正常的检修、抢修和供热试运行期间。</w:t>
      </w:r>
    </w:p>
    <w:p w14:paraId="44C81CB9">
      <w:pPr>
        <w:pStyle w:val="8"/>
        <w:numPr>
          <w:ilvl w:val="0"/>
          <w:numId w:val="1"/>
        </w:numPr>
        <w:tabs>
          <w:tab w:val="left" w:pos="776"/>
        </w:tabs>
        <w:wordWrap w:val="0"/>
        <w:spacing w:before="0" w:after="0" w:line="520" w:lineRule="exact"/>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供热人的供热设施出现故障，未能及时通知用热人，给用热人造成损失的，供热人应当承担赔偿责任。</w:t>
      </w:r>
    </w:p>
    <w:p w14:paraId="38CBFE4C">
      <w:pPr>
        <w:pStyle w:val="8"/>
        <w:numPr>
          <w:ilvl w:val="0"/>
          <w:numId w:val="1"/>
        </w:numPr>
        <w:tabs>
          <w:tab w:val="left" w:pos="776"/>
        </w:tabs>
        <w:wordWrap w:val="0"/>
        <w:spacing w:before="0" w:after="0" w:line="520" w:lineRule="exact"/>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由于不可抗力的原因或者政府行为造成停止供热，使用热人受到损失的，供热人不承担赔偿责任。</w:t>
      </w:r>
    </w:p>
    <w:p w14:paraId="797D4A3A">
      <w:pPr>
        <w:pStyle w:val="2"/>
        <w:wordWrap w:val="0"/>
        <w:spacing w:before="0" w:line="520" w:lineRule="exact"/>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（二）用热人的违约责任</w:t>
      </w:r>
    </w:p>
    <w:p w14:paraId="530B60DC">
      <w:pPr>
        <w:pStyle w:val="8"/>
        <w:numPr>
          <w:ilvl w:val="0"/>
          <w:numId w:val="2"/>
        </w:numPr>
        <w:tabs>
          <w:tab w:val="left" w:pos="776"/>
        </w:tabs>
        <w:wordWrap w:val="0"/>
        <w:spacing w:before="0" w:after="0" w:line="520" w:lineRule="exact"/>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用热人逾期交热费的，还应当支付滞纳金。逾期一个月仍不交热费和滞纳金的，供热方有权限热或者停止供热。</w:t>
      </w:r>
    </w:p>
    <w:p w14:paraId="39E03151">
      <w:pPr>
        <w:pStyle w:val="8"/>
        <w:numPr>
          <w:ilvl w:val="0"/>
          <w:numId w:val="2"/>
        </w:numPr>
        <w:tabs>
          <w:tab w:val="left" w:pos="776"/>
          <w:tab w:val="left" w:pos="6935"/>
        </w:tabs>
        <w:wordWrap w:val="0"/>
        <w:spacing w:before="0" w:after="0" w:line="520" w:lineRule="exact"/>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用热人违反合同约定，用热人应当向供热人支付百分之</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的违约金。</w:t>
      </w:r>
    </w:p>
    <w:p w14:paraId="7F464A01">
      <w:pPr>
        <w:pStyle w:val="8"/>
        <w:numPr>
          <w:ilvl w:val="0"/>
          <w:numId w:val="2"/>
        </w:numPr>
        <w:tabs>
          <w:tab w:val="left" w:pos="776"/>
          <w:tab w:val="left" w:pos="8732"/>
        </w:tabs>
        <w:wordWrap w:val="0"/>
        <w:spacing w:before="0" w:after="0" w:line="520" w:lineRule="exact"/>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用热人擅自进行施工用热，供热人有权立即停止供热，用热人应当赔偿供热人因此而受</w:t>
      </w:r>
      <w:r>
        <w:rPr>
          <w:rFonts w:hint="eastAsia" w:ascii="仿宋_GB2312" w:hAnsi="仿宋_GB2312" w:eastAsia="仿宋_GB2312" w:cs="仿宋_GB2312"/>
          <w:color w:val="231F20"/>
          <w:spacing w:val="5"/>
          <w:sz w:val="28"/>
          <w:szCs w:val="28"/>
        </w:rPr>
        <w:t>到的损</w:t>
      </w:r>
      <w:r>
        <w:rPr>
          <w:rFonts w:hint="eastAsia" w:ascii="仿宋_GB2312" w:hAnsi="仿宋_GB2312" w:eastAsia="仿宋_GB2312" w:cs="仿宋_GB2312"/>
          <w:color w:val="231F20"/>
          <w:sz w:val="28"/>
          <w:szCs w:val="28"/>
        </w:rPr>
        <w:t>失</w:t>
      </w:r>
      <w:r>
        <w:rPr>
          <w:rFonts w:hint="eastAsia" w:ascii="仿宋_GB2312" w:hAnsi="仿宋_GB2312" w:eastAsia="仿宋_GB2312" w:cs="仿宋_GB2312"/>
          <w:color w:val="231F20"/>
          <w:spacing w:val="5"/>
          <w:sz w:val="28"/>
          <w:szCs w:val="28"/>
        </w:rPr>
        <w:t>。损失额按照擅自进行施工用热的建筑物面积和实际用热天数热费</w:t>
      </w:r>
      <w:r>
        <w:rPr>
          <w:rFonts w:hint="eastAsia" w:ascii="仿宋_GB2312" w:hAnsi="仿宋_GB2312" w:eastAsia="仿宋_GB2312" w:cs="仿宋_GB2312"/>
          <w:color w:val="231F20"/>
          <w:sz w:val="28"/>
          <w:szCs w:val="28"/>
        </w:rPr>
        <w:t>的</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pacing w:val="5"/>
          <w:sz w:val="28"/>
          <w:szCs w:val="28"/>
        </w:rPr>
        <w:t>倍计</w:t>
      </w:r>
      <w:r>
        <w:rPr>
          <w:rFonts w:hint="eastAsia" w:ascii="仿宋_GB2312" w:hAnsi="仿宋_GB2312" w:eastAsia="仿宋_GB2312" w:cs="仿宋_GB2312"/>
          <w:color w:val="231F20"/>
          <w:sz w:val="28"/>
          <w:szCs w:val="28"/>
        </w:rPr>
        <w:t>算。开始擅自进行施工用热的时间难以确定的，按照当地开始供热时间为准。</w:t>
      </w:r>
    </w:p>
    <w:p w14:paraId="1400DCDE">
      <w:pPr>
        <w:pStyle w:val="2"/>
        <w:tabs>
          <w:tab w:val="left" w:pos="1437"/>
        </w:tabs>
        <w:wordWrap w:val="0"/>
        <w:spacing w:before="0" w:line="520" w:lineRule="exact"/>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第八条</w:t>
      </w:r>
      <w:r>
        <w:rPr>
          <w:rFonts w:hint="eastAsia" w:ascii="仿宋_GB2312" w:hAnsi="仿宋_GB2312" w:eastAsia="仿宋_GB2312" w:cs="仿宋_GB2312"/>
          <w:color w:val="231F20"/>
          <w:sz w:val="28"/>
          <w:szCs w:val="28"/>
          <w:lang w:val="en-US" w:eastAsia="zh-CN"/>
        </w:rPr>
        <w:t xml:space="preserve"> </w:t>
      </w:r>
      <w:r>
        <w:rPr>
          <w:rFonts w:hint="eastAsia" w:ascii="仿宋_GB2312" w:hAnsi="仿宋_GB2312" w:eastAsia="仿宋_GB2312" w:cs="仿宋_GB2312"/>
          <w:color w:val="231F20"/>
          <w:sz w:val="28"/>
          <w:szCs w:val="28"/>
        </w:rPr>
        <w:t>合同有效期限</w:t>
      </w:r>
    </w:p>
    <w:p w14:paraId="54510EA5">
      <w:pPr>
        <w:pStyle w:val="2"/>
        <w:tabs>
          <w:tab w:val="left" w:pos="2537"/>
          <w:tab w:val="left" w:pos="3637"/>
          <w:tab w:val="left" w:pos="4297"/>
          <w:tab w:val="left" w:pos="4957"/>
          <w:tab w:val="left" w:pos="6497"/>
          <w:tab w:val="left" w:pos="7157"/>
          <w:tab w:val="left" w:pos="7817"/>
        </w:tabs>
        <w:wordWrap w:val="0"/>
        <w:spacing w:before="0" w:line="520" w:lineRule="exact"/>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合同期限为</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年，从</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年</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月</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日起至</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年</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月</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日止。</w:t>
      </w:r>
    </w:p>
    <w:p w14:paraId="7722FD4B">
      <w:pPr>
        <w:pStyle w:val="2"/>
        <w:tabs>
          <w:tab w:val="left" w:pos="1437"/>
        </w:tabs>
        <w:wordWrap w:val="0"/>
        <w:spacing w:before="0" w:line="520" w:lineRule="exact"/>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第九条</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lang w:val="en-US" w:eastAsia="zh-CN"/>
        </w:rPr>
        <w:t xml:space="preserve"> </w:t>
      </w:r>
      <w:r>
        <w:rPr>
          <w:rFonts w:hint="eastAsia" w:ascii="仿宋_GB2312" w:hAnsi="仿宋_GB2312" w:eastAsia="仿宋_GB2312" w:cs="仿宋_GB2312"/>
          <w:color w:val="231F20"/>
          <w:sz w:val="28"/>
          <w:szCs w:val="28"/>
        </w:rPr>
        <w:t>合同的变更</w:t>
      </w:r>
    </w:p>
    <w:p w14:paraId="4BACEA4F">
      <w:pPr>
        <w:pStyle w:val="2"/>
        <w:wordWrap w:val="0"/>
        <w:spacing w:before="0" w:line="520" w:lineRule="exact"/>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当事人如需要修改合同条款或者合同未尽事宜，须经双方协商一致，签订补充协定，补充协定与本合同具有同等效力。</w:t>
      </w:r>
    </w:p>
    <w:p w14:paraId="19BD3F98">
      <w:pPr>
        <w:pStyle w:val="2"/>
        <w:tabs>
          <w:tab w:val="left" w:pos="1437"/>
        </w:tabs>
        <w:wordWrap w:val="0"/>
        <w:spacing w:before="0" w:line="520" w:lineRule="exact"/>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第十条</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lang w:val="en-US" w:eastAsia="zh-CN"/>
        </w:rPr>
        <w:t xml:space="preserve"> </w:t>
      </w:r>
      <w:r>
        <w:rPr>
          <w:rFonts w:hint="eastAsia" w:ascii="仿宋_GB2312" w:hAnsi="仿宋_GB2312" w:eastAsia="仿宋_GB2312" w:cs="仿宋_GB2312"/>
          <w:color w:val="231F20"/>
          <w:sz w:val="28"/>
          <w:szCs w:val="28"/>
        </w:rPr>
        <w:t>争议的解决方式</w:t>
      </w:r>
    </w:p>
    <w:p w14:paraId="0351FBA5">
      <w:pPr>
        <w:pStyle w:val="2"/>
        <w:wordWrap w:val="0"/>
        <w:autoSpaceDE/>
        <w:autoSpaceDN/>
        <w:spacing w:before="0" w:line="520" w:lineRule="exact"/>
        <w:ind w:left="0" w:firstLine="560" w:firstLineChars="200"/>
        <w:jc w:val="both"/>
        <w:rPr>
          <w:rFonts w:hint="eastAsia" w:ascii="仿宋_GB2312" w:hAnsi="仿宋_GB2312" w:eastAsia="仿宋_GB2312" w:cs="仿宋_GB2312"/>
          <w:sz w:val="28"/>
          <w:szCs w:val="28"/>
          <w:u w:val="single"/>
        </w:rPr>
      </w:pPr>
      <w:r>
        <w:rPr>
          <w:rFonts w:hint="eastAsia" w:ascii="仿宋_GB2312" w:hAnsi="仿宋_GB2312" w:eastAsia="仿宋_GB2312" w:cs="仿宋_GB2312"/>
          <w:color w:val="231F20"/>
          <w:sz w:val="28"/>
          <w:szCs w:val="28"/>
          <w:u w:val="single"/>
        </w:rPr>
        <w:t>因本合同引起的或与本合同有关的任何争议，</w:t>
      </w:r>
      <w:r>
        <w:rPr>
          <w:rFonts w:hint="eastAsia" w:ascii="仿宋_GB2312" w:hAnsi="仿宋_GB2312" w:eastAsia="仿宋_GB2312" w:cs="仿宋_GB2312"/>
          <w:b/>
          <w:bCs/>
          <w:color w:val="231F20"/>
          <w:sz w:val="28"/>
          <w:szCs w:val="28"/>
          <w:u w:val="single"/>
        </w:rPr>
        <w:t>均提请绵阳仲裁委员会按照该会仲裁规则进行仲裁。</w:t>
      </w:r>
      <w:r>
        <w:rPr>
          <w:rFonts w:hint="eastAsia" w:ascii="仿宋_GB2312" w:hAnsi="仿宋_GB2312" w:eastAsia="仿宋_GB2312" w:cs="仿宋_GB2312"/>
          <w:color w:val="231F20"/>
          <w:sz w:val="28"/>
          <w:szCs w:val="28"/>
          <w:u w:val="single"/>
        </w:rPr>
        <w:t>仲裁裁决是终局的，对双方均有约束力。</w:t>
      </w:r>
    </w:p>
    <w:p w14:paraId="4651083B">
      <w:pPr>
        <w:pStyle w:val="2"/>
        <w:tabs>
          <w:tab w:val="left" w:pos="1657"/>
        </w:tabs>
        <w:wordWrap w:val="0"/>
        <w:spacing w:before="0" w:line="520" w:lineRule="exact"/>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第十一条</w:t>
      </w:r>
      <w:r>
        <w:rPr>
          <w:rFonts w:hint="eastAsia" w:ascii="仿宋_GB2312" w:hAnsi="仿宋_GB2312" w:eastAsia="仿宋_GB2312" w:cs="仿宋_GB2312"/>
          <w:color w:val="231F20"/>
          <w:sz w:val="28"/>
          <w:szCs w:val="28"/>
          <w:lang w:val="en-US" w:eastAsia="zh-CN"/>
        </w:rPr>
        <w:t xml:space="preserve"> </w:t>
      </w:r>
      <w:r>
        <w:rPr>
          <w:rFonts w:hint="eastAsia" w:ascii="仿宋_GB2312" w:hAnsi="仿宋_GB2312" w:eastAsia="仿宋_GB2312" w:cs="仿宋_GB2312"/>
          <w:color w:val="231F20"/>
          <w:sz w:val="28"/>
          <w:szCs w:val="28"/>
        </w:rPr>
        <w:t>其他约定</w:t>
      </w:r>
    </w:p>
    <w:p w14:paraId="324025C3">
      <w:pPr>
        <w:pStyle w:val="2"/>
        <w:wordWrap w:val="0"/>
        <w:autoSpaceDE/>
        <w:autoSpaceDN/>
        <w:spacing w:before="0" w:line="520" w:lineRule="exact"/>
        <w:ind w:left="0" w:firstLine="560" w:firstLineChars="200"/>
        <w:jc w:val="both"/>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合同签订人所填写的地址信息，将作为通知、信件、律师函、法院文书、仲裁文书等一切书面文件的送达地址。若该地址送达的相关文件</w:t>
      </w:r>
      <w:r>
        <w:rPr>
          <w:rFonts w:hint="eastAsia" w:ascii="仿宋_GB2312" w:hAnsi="仿宋_GB2312" w:eastAsia="仿宋_GB2312" w:cs="仿宋_GB2312"/>
          <w:color w:val="231F20"/>
          <w:sz w:val="28"/>
          <w:szCs w:val="28"/>
          <w:lang w:val="en-US" w:eastAsia="zh-CN"/>
        </w:rPr>
        <w:t>未成功签收</w:t>
      </w:r>
      <w:r>
        <w:rPr>
          <w:rFonts w:hint="eastAsia" w:ascii="仿宋_GB2312" w:hAnsi="仿宋_GB2312" w:eastAsia="仿宋_GB2312" w:cs="仿宋_GB2312"/>
          <w:color w:val="231F20"/>
          <w:sz w:val="28"/>
          <w:szCs w:val="28"/>
        </w:rPr>
        <w:t>，则文件退回之日视为送达之日。</w:t>
      </w:r>
    </w:p>
    <w:p w14:paraId="5072F4E0">
      <w:pPr>
        <w:pStyle w:val="2"/>
        <w:wordWrap w:val="0"/>
        <w:spacing w:before="0" w:line="520" w:lineRule="exact"/>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双方确认的送达地址如下：</w:t>
      </w:r>
    </w:p>
    <w:p w14:paraId="55BD8BD7">
      <w:pPr>
        <w:pStyle w:val="2"/>
        <w:wordWrap w:val="0"/>
        <w:spacing w:before="0" w:line="520" w:lineRule="exact"/>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供热人</w:t>
      </w:r>
      <w:r>
        <w:rPr>
          <w:rFonts w:hint="eastAsia" w:ascii="仿宋_GB2312" w:hAnsi="仿宋_GB2312" w:eastAsia="仿宋_GB2312" w:cs="仿宋_GB2312"/>
          <w:sz w:val="28"/>
          <w:szCs w:val="28"/>
        </w:rPr>
        <w:t>地址：</w:t>
      </w:r>
    </w:p>
    <w:p w14:paraId="70062B40">
      <w:pPr>
        <w:pStyle w:val="2"/>
        <w:wordWrap w:val="0"/>
        <w:spacing w:before="0" w:line="520" w:lineRule="exact"/>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邮政编码：                   收件人：</w:t>
      </w:r>
    </w:p>
    <w:p w14:paraId="4E9B6265">
      <w:pPr>
        <w:pStyle w:val="2"/>
        <w:wordWrap w:val="0"/>
        <w:spacing w:before="0" w:line="520" w:lineRule="exact"/>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手机号码：                   电子邮箱：            微信号：</w:t>
      </w:r>
    </w:p>
    <w:p w14:paraId="617F3540">
      <w:pPr>
        <w:pStyle w:val="2"/>
        <w:wordWrap w:val="0"/>
        <w:spacing w:before="0" w:line="520" w:lineRule="exact"/>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用热人</w:t>
      </w:r>
      <w:bookmarkStart w:id="0" w:name="_GoBack"/>
      <w:bookmarkEnd w:id="0"/>
      <w:r>
        <w:rPr>
          <w:rFonts w:hint="eastAsia" w:ascii="仿宋_GB2312" w:hAnsi="仿宋_GB2312" w:eastAsia="仿宋_GB2312" w:cs="仿宋_GB2312"/>
          <w:sz w:val="28"/>
          <w:szCs w:val="28"/>
        </w:rPr>
        <w:t>地址：</w:t>
      </w:r>
    </w:p>
    <w:p w14:paraId="35A44661">
      <w:pPr>
        <w:pStyle w:val="2"/>
        <w:wordWrap w:val="0"/>
        <w:spacing w:before="0" w:line="520" w:lineRule="exact"/>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邮政编码：                   收件人：</w:t>
      </w:r>
    </w:p>
    <w:p w14:paraId="3D50DE61">
      <w:pPr>
        <w:pStyle w:val="2"/>
        <w:wordWrap w:val="0"/>
        <w:spacing w:before="0" w:line="520" w:lineRule="exact"/>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手机号码：                   电子邮箱：            微信号：</w:t>
      </w:r>
    </w:p>
    <w:p w14:paraId="67D9F0ED">
      <w:pPr>
        <w:pStyle w:val="2"/>
        <w:wordWrap w:val="0"/>
        <w:spacing w:before="0" w:line="520" w:lineRule="exact"/>
        <w:ind w:left="0" w:firstLine="560" w:firstLineChars="200"/>
        <w:jc w:val="both"/>
        <w:rPr>
          <w:rFonts w:hint="eastAsia" w:ascii="仿宋_GB2312" w:hAnsi="仿宋_GB2312" w:eastAsia="仿宋_GB2312" w:cs="仿宋_GB2312"/>
          <w:sz w:val="28"/>
          <w:szCs w:val="28"/>
        </w:rPr>
      </w:pPr>
    </w:p>
    <w:p w14:paraId="2F256E0C">
      <w:pPr>
        <w:pStyle w:val="2"/>
        <w:wordWrap w:val="0"/>
        <w:spacing w:before="0" w:line="520" w:lineRule="exact"/>
        <w:ind w:left="0" w:firstLine="560" w:firstLineChars="200"/>
        <w:jc w:val="both"/>
        <w:rPr>
          <w:rFonts w:hint="eastAsia" w:ascii="仿宋_GB2312" w:hAnsi="仿宋_GB2312" w:eastAsia="仿宋_GB2312" w:cs="仿宋_GB2312"/>
          <w:sz w:val="28"/>
          <w:szCs w:val="28"/>
        </w:rPr>
      </w:pPr>
    </w:p>
    <w:p w14:paraId="679F5921">
      <w:pPr>
        <w:pStyle w:val="2"/>
        <w:wordWrap w:val="0"/>
        <w:spacing w:before="0" w:line="520" w:lineRule="exact"/>
        <w:ind w:left="0" w:firstLine="560" w:firstLineChars="200"/>
        <w:jc w:val="both"/>
        <w:rPr>
          <w:rFonts w:hint="eastAsia" w:ascii="仿宋_GB2312" w:hAnsi="仿宋_GB2312" w:eastAsia="仿宋_GB2312" w:cs="仿宋_GB2312"/>
          <w:sz w:val="28"/>
          <w:szCs w:val="28"/>
        </w:rPr>
      </w:pPr>
    </w:p>
    <w:p w14:paraId="18CA2B86">
      <w:pPr>
        <w:pStyle w:val="2"/>
        <w:tabs>
          <w:tab w:val="left" w:pos="5157"/>
        </w:tabs>
        <w:wordWrap w:val="0"/>
        <w:spacing w:before="0" w:line="520" w:lineRule="exact"/>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供热人：</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用热人：</w:t>
      </w:r>
    </w:p>
    <w:p w14:paraId="2328A570">
      <w:pPr>
        <w:pStyle w:val="2"/>
        <w:tabs>
          <w:tab w:val="left" w:pos="4599"/>
        </w:tabs>
        <w:wordWrap w:val="0"/>
        <w:spacing w:before="0" w:line="520" w:lineRule="exact"/>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（盖章）</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（盖章）</w:t>
      </w:r>
    </w:p>
    <w:p w14:paraId="11A0FE0D">
      <w:pPr>
        <w:pStyle w:val="2"/>
        <w:tabs>
          <w:tab w:val="left" w:pos="1217"/>
          <w:tab w:val="left" w:pos="5157"/>
          <w:tab w:val="left" w:pos="5817"/>
        </w:tabs>
        <w:wordWrap w:val="0"/>
        <w:spacing w:before="0" w:line="520" w:lineRule="exact"/>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住</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所：</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住</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所：</w:t>
      </w:r>
    </w:p>
    <w:p w14:paraId="205D22AD">
      <w:pPr>
        <w:pStyle w:val="2"/>
        <w:tabs>
          <w:tab w:val="left" w:pos="5157"/>
        </w:tabs>
        <w:wordWrap w:val="0"/>
        <w:spacing w:before="0" w:line="520" w:lineRule="exact"/>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法定代表人（签字</w:t>
      </w:r>
      <w:r>
        <w:rPr>
          <w:rFonts w:hint="eastAsia" w:ascii="仿宋_GB2312" w:hAnsi="仿宋_GB2312" w:eastAsia="仿宋_GB2312" w:cs="仿宋_GB2312"/>
          <w:color w:val="231F20"/>
          <w:spacing w:val="-28"/>
          <w:sz w:val="28"/>
          <w:szCs w:val="28"/>
        </w:rPr>
        <w:t>）：</w:t>
      </w:r>
      <w:r>
        <w:rPr>
          <w:rFonts w:hint="eastAsia" w:ascii="仿宋_GB2312" w:hAnsi="仿宋_GB2312" w:eastAsia="仿宋_GB2312" w:cs="仿宋_GB2312"/>
          <w:color w:val="231F20"/>
          <w:spacing w:val="-28"/>
          <w:sz w:val="28"/>
          <w:szCs w:val="28"/>
        </w:rPr>
        <w:tab/>
      </w:r>
      <w:r>
        <w:rPr>
          <w:rFonts w:hint="eastAsia" w:ascii="仿宋_GB2312" w:hAnsi="仿宋_GB2312" w:eastAsia="仿宋_GB2312" w:cs="仿宋_GB2312"/>
          <w:color w:val="231F20"/>
          <w:sz w:val="28"/>
          <w:szCs w:val="28"/>
        </w:rPr>
        <w:t>法定代表人（签字</w:t>
      </w:r>
      <w:r>
        <w:rPr>
          <w:rFonts w:hint="eastAsia" w:ascii="仿宋_GB2312" w:hAnsi="仿宋_GB2312" w:eastAsia="仿宋_GB2312" w:cs="仿宋_GB2312"/>
          <w:color w:val="231F20"/>
          <w:spacing w:val="-28"/>
          <w:sz w:val="28"/>
          <w:szCs w:val="28"/>
        </w:rPr>
        <w:t>）：</w:t>
      </w:r>
    </w:p>
    <w:p w14:paraId="3CAEEFC6">
      <w:pPr>
        <w:pStyle w:val="2"/>
        <w:tabs>
          <w:tab w:val="left" w:pos="5157"/>
        </w:tabs>
        <w:wordWrap w:val="0"/>
        <w:spacing w:before="0" w:line="520" w:lineRule="exact"/>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委托代理人（签字</w:t>
      </w:r>
      <w:r>
        <w:rPr>
          <w:rFonts w:hint="eastAsia" w:ascii="仿宋_GB2312" w:hAnsi="仿宋_GB2312" w:eastAsia="仿宋_GB2312" w:cs="仿宋_GB2312"/>
          <w:color w:val="231F20"/>
          <w:spacing w:val="-28"/>
          <w:sz w:val="28"/>
          <w:szCs w:val="28"/>
        </w:rPr>
        <w:t>）：</w:t>
      </w:r>
      <w:r>
        <w:rPr>
          <w:rFonts w:hint="eastAsia" w:ascii="仿宋_GB2312" w:hAnsi="仿宋_GB2312" w:eastAsia="仿宋_GB2312" w:cs="仿宋_GB2312"/>
          <w:color w:val="231F20"/>
          <w:spacing w:val="-28"/>
          <w:sz w:val="28"/>
          <w:szCs w:val="28"/>
        </w:rPr>
        <w:tab/>
      </w:r>
      <w:r>
        <w:rPr>
          <w:rFonts w:hint="eastAsia" w:ascii="仿宋_GB2312" w:hAnsi="仿宋_GB2312" w:eastAsia="仿宋_GB2312" w:cs="仿宋_GB2312"/>
          <w:color w:val="231F20"/>
          <w:sz w:val="28"/>
          <w:szCs w:val="28"/>
        </w:rPr>
        <w:t>委托代理人（签字</w:t>
      </w:r>
      <w:r>
        <w:rPr>
          <w:rFonts w:hint="eastAsia" w:ascii="仿宋_GB2312" w:hAnsi="仿宋_GB2312" w:eastAsia="仿宋_GB2312" w:cs="仿宋_GB2312"/>
          <w:color w:val="231F20"/>
          <w:spacing w:val="-28"/>
          <w:sz w:val="28"/>
          <w:szCs w:val="28"/>
        </w:rPr>
        <w:t>）：</w:t>
      </w:r>
    </w:p>
    <w:p w14:paraId="6061968B">
      <w:pPr>
        <w:pStyle w:val="2"/>
        <w:tabs>
          <w:tab w:val="left" w:pos="5157"/>
        </w:tabs>
        <w:wordWrap w:val="0"/>
        <w:spacing w:before="0" w:line="520" w:lineRule="exact"/>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开户银行：</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开户银行：</w:t>
      </w:r>
    </w:p>
    <w:p w14:paraId="5CFC8FF7">
      <w:pPr>
        <w:pStyle w:val="2"/>
        <w:tabs>
          <w:tab w:val="left" w:pos="1217"/>
          <w:tab w:val="left" w:pos="5157"/>
          <w:tab w:val="left" w:pos="5817"/>
        </w:tabs>
        <w:wordWrap w:val="0"/>
        <w:spacing w:before="0" w:line="520" w:lineRule="exact"/>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账</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号：</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账</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号：</w:t>
      </w:r>
    </w:p>
    <w:p w14:paraId="063C9619">
      <w:pPr>
        <w:pStyle w:val="2"/>
        <w:tabs>
          <w:tab w:val="left" w:pos="1217"/>
          <w:tab w:val="left" w:pos="5157"/>
          <w:tab w:val="left" w:pos="5817"/>
        </w:tabs>
        <w:wordWrap w:val="0"/>
        <w:spacing w:before="0" w:line="520" w:lineRule="exact"/>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电</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话：</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电</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话：</w:t>
      </w:r>
    </w:p>
    <w:sectPr>
      <w:headerReference r:id="rId5" w:type="default"/>
      <w:footerReference r:id="rId7" w:type="default"/>
      <w:headerReference r:id="rId6" w:type="even"/>
      <w:footerReference r:id="rId8" w:type="even"/>
      <w:pgSz w:w="11910" w:h="16840"/>
      <w:pgMar w:top="1580" w:right="1680" w:bottom="1020" w:left="1300" w:header="0" w:footer="83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方正书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93C8E">
    <w:pPr>
      <w:pStyle w:val="3"/>
    </w:pPr>
    <w:r>
      <w:rPr>
        <w:sz w:val="18"/>
      </w:rPr>
      <w:pict>
        <v:shape id="_x0000_s4107" o:spid="_x0000_s410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6E16517">
                <w:pPr>
                  <w:pStyle w:val="3"/>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580D0">
    <w:pPr>
      <w:pStyle w:val="3"/>
    </w:pPr>
    <w:r>
      <w:rPr>
        <w:sz w:val="18"/>
      </w:rPr>
      <w:pict>
        <v:shape id="_x0000_s4108" o:spid="_x0000_s410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3B19A7FB">
                <w:pPr>
                  <w:pStyle w:val="3"/>
                </w:pPr>
                <w:r>
                  <w:fldChar w:fldCharType="begin"/>
                </w:r>
                <w:r>
                  <w:instrText xml:space="preserve"> PAGE  \* MERGEFORMAT </w:instrText>
                </w:r>
                <w:r>
                  <w:fldChar w:fldCharType="separate"/>
                </w:r>
                <w:r>
                  <w:t>2</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FD4E5">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484B0">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1ACD9"/>
    <w:multiLevelType w:val="multilevel"/>
    <w:tmpl w:val="B0F1ACD9"/>
    <w:lvl w:ilvl="0" w:tentative="0">
      <w:start w:val="1"/>
      <w:numFmt w:val="decimal"/>
      <w:lvlText w:val="%1."/>
      <w:lvlJc w:val="left"/>
      <w:pPr>
        <w:ind w:left="117" w:hanging="219"/>
        <w:jc w:val="left"/>
      </w:pPr>
      <w:rPr>
        <w:rFonts w:hint="default" w:ascii="方正书宋_GBK" w:hAnsi="方正书宋_GBK" w:eastAsia="方正书宋_GBK" w:cs="方正书宋_GBK"/>
        <w:color w:val="231F20"/>
        <w:w w:val="100"/>
        <w:sz w:val="22"/>
        <w:szCs w:val="22"/>
      </w:rPr>
    </w:lvl>
    <w:lvl w:ilvl="1" w:tentative="0">
      <w:start w:val="0"/>
      <w:numFmt w:val="bullet"/>
      <w:lvlText w:val="•"/>
      <w:lvlJc w:val="left"/>
      <w:pPr>
        <w:ind w:left="1048" w:hanging="219"/>
      </w:pPr>
      <w:rPr>
        <w:rFonts w:hint="default"/>
      </w:rPr>
    </w:lvl>
    <w:lvl w:ilvl="2" w:tentative="0">
      <w:start w:val="0"/>
      <w:numFmt w:val="bullet"/>
      <w:lvlText w:val="•"/>
      <w:lvlJc w:val="left"/>
      <w:pPr>
        <w:ind w:left="1977" w:hanging="219"/>
      </w:pPr>
      <w:rPr>
        <w:rFonts w:hint="default"/>
      </w:rPr>
    </w:lvl>
    <w:lvl w:ilvl="3" w:tentative="0">
      <w:start w:val="0"/>
      <w:numFmt w:val="bullet"/>
      <w:lvlText w:val="•"/>
      <w:lvlJc w:val="left"/>
      <w:pPr>
        <w:ind w:left="2905" w:hanging="219"/>
      </w:pPr>
      <w:rPr>
        <w:rFonts w:hint="default"/>
      </w:rPr>
    </w:lvl>
    <w:lvl w:ilvl="4" w:tentative="0">
      <w:start w:val="0"/>
      <w:numFmt w:val="bullet"/>
      <w:lvlText w:val="•"/>
      <w:lvlJc w:val="left"/>
      <w:pPr>
        <w:ind w:left="3834" w:hanging="219"/>
      </w:pPr>
      <w:rPr>
        <w:rFonts w:hint="default"/>
      </w:rPr>
    </w:lvl>
    <w:lvl w:ilvl="5" w:tentative="0">
      <w:start w:val="0"/>
      <w:numFmt w:val="bullet"/>
      <w:lvlText w:val="•"/>
      <w:lvlJc w:val="left"/>
      <w:pPr>
        <w:ind w:left="4762" w:hanging="219"/>
      </w:pPr>
      <w:rPr>
        <w:rFonts w:hint="default"/>
      </w:rPr>
    </w:lvl>
    <w:lvl w:ilvl="6" w:tentative="0">
      <w:start w:val="0"/>
      <w:numFmt w:val="bullet"/>
      <w:lvlText w:val="•"/>
      <w:lvlJc w:val="left"/>
      <w:pPr>
        <w:ind w:left="5691" w:hanging="219"/>
      </w:pPr>
      <w:rPr>
        <w:rFonts w:hint="default"/>
      </w:rPr>
    </w:lvl>
    <w:lvl w:ilvl="7" w:tentative="0">
      <w:start w:val="0"/>
      <w:numFmt w:val="bullet"/>
      <w:lvlText w:val="•"/>
      <w:lvlJc w:val="left"/>
      <w:pPr>
        <w:ind w:left="6619" w:hanging="219"/>
      </w:pPr>
      <w:rPr>
        <w:rFonts w:hint="default"/>
      </w:rPr>
    </w:lvl>
    <w:lvl w:ilvl="8" w:tentative="0">
      <w:start w:val="0"/>
      <w:numFmt w:val="bullet"/>
      <w:lvlText w:val="•"/>
      <w:lvlJc w:val="left"/>
      <w:pPr>
        <w:ind w:left="7548" w:hanging="219"/>
      </w:pPr>
      <w:rPr>
        <w:rFonts w:hint="default"/>
      </w:rPr>
    </w:lvl>
  </w:abstractNum>
  <w:abstractNum w:abstractNumId="1">
    <w:nsid w:val="7C246926"/>
    <w:multiLevelType w:val="multilevel"/>
    <w:tmpl w:val="7C246926"/>
    <w:lvl w:ilvl="0" w:tentative="0">
      <w:start w:val="1"/>
      <w:numFmt w:val="decimal"/>
      <w:lvlText w:val="%1."/>
      <w:lvlJc w:val="left"/>
      <w:pPr>
        <w:ind w:left="117" w:hanging="219"/>
        <w:jc w:val="left"/>
      </w:pPr>
      <w:rPr>
        <w:rFonts w:hint="default" w:ascii="方正书宋_GBK" w:hAnsi="方正书宋_GBK" w:eastAsia="方正书宋_GBK" w:cs="方正书宋_GBK"/>
        <w:color w:val="231F20"/>
        <w:w w:val="100"/>
        <w:sz w:val="22"/>
        <w:szCs w:val="22"/>
      </w:rPr>
    </w:lvl>
    <w:lvl w:ilvl="1" w:tentative="0">
      <w:start w:val="0"/>
      <w:numFmt w:val="bullet"/>
      <w:lvlText w:val="•"/>
      <w:lvlJc w:val="left"/>
      <w:pPr>
        <w:ind w:left="1038" w:hanging="219"/>
      </w:pPr>
      <w:rPr>
        <w:rFonts w:hint="default"/>
      </w:rPr>
    </w:lvl>
    <w:lvl w:ilvl="2" w:tentative="0">
      <w:start w:val="0"/>
      <w:numFmt w:val="bullet"/>
      <w:lvlText w:val="•"/>
      <w:lvlJc w:val="left"/>
      <w:pPr>
        <w:ind w:left="1957" w:hanging="219"/>
      </w:pPr>
      <w:rPr>
        <w:rFonts w:hint="default"/>
      </w:rPr>
    </w:lvl>
    <w:lvl w:ilvl="3" w:tentative="0">
      <w:start w:val="0"/>
      <w:numFmt w:val="bullet"/>
      <w:lvlText w:val="•"/>
      <w:lvlJc w:val="left"/>
      <w:pPr>
        <w:ind w:left="2875" w:hanging="219"/>
      </w:pPr>
      <w:rPr>
        <w:rFonts w:hint="default"/>
      </w:rPr>
    </w:lvl>
    <w:lvl w:ilvl="4" w:tentative="0">
      <w:start w:val="0"/>
      <w:numFmt w:val="bullet"/>
      <w:lvlText w:val="•"/>
      <w:lvlJc w:val="left"/>
      <w:pPr>
        <w:ind w:left="3794" w:hanging="219"/>
      </w:pPr>
      <w:rPr>
        <w:rFonts w:hint="default"/>
      </w:rPr>
    </w:lvl>
    <w:lvl w:ilvl="5" w:tentative="0">
      <w:start w:val="0"/>
      <w:numFmt w:val="bullet"/>
      <w:lvlText w:val="•"/>
      <w:lvlJc w:val="left"/>
      <w:pPr>
        <w:ind w:left="4712" w:hanging="219"/>
      </w:pPr>
      <w:rPr>
        <w:rFonts w:hint="default"/>
      </w:rPr>
    </w:lvl>
    <w:lvl w:ilvl="6" w:tentative="0">
      <w:start w:val="0"/>
      <w:numFmt w:val="bullet"/>
      <w:lvlText w:val="•"/>
      <w:lvlJc w:val="left"/>
      <w:pPr>
        <w:ind w:left="5631" w:hanging="219"/>
      </w:pPr>
      <w:rPr>
        <w:rFonts w:hint="default"/>
      </w:rPr>
    </w:lvl>
    <w:lvl w:ilvl="7" w:tentative="0">
      <w:start w:val="0"/>
      <w:numFmt w:val="bullet"/>
      <w:lvlText w:val="•"/>
      <w:lvlJc w:val="left"/>
      <w:pPr>
        <w:ind w:left="6549" w:hanging="219"/>
      </w:pPr>
      <w:rPr>
        <w:rFonts w:hint="default"/>
      </w:rPr>
    </w:lvl>
    <w:lvl w:ilvl="8" w:tentative="0">
      <w:start w:val="0"/>
      <w:numFmt w:val="bullet"/>
      <w:lvlText w:val="•"/>
      <w:lvlJc w:val="left"/>
      <w:pPr>
        <w:ind w:left="7468" w:hanging="219"/>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useFELayout/>
    <w:compatSetting w:name="compatibilityMode" w:uri="http://schemas.microsoft.com/office/word" w:val="12"/>
  </w:compat>
  <w:docVars>
    <w:docVar w:name="commondata" w:val="eyJoZGlkIjoiZGY1OTlmOTQ5MmM5YTQ3NTA1YjVlYTNiMTg2MGE5M2IifQ=="/>
  </w:docVars>
  <w:rsids>
    <w:rsidRoot w:val="00000000"/>
    <w:rsid w:val="03EE42F7"/>
    <w:rsid w:val="055F2BCB"/>
    <w:rsid w:val="06113218"/>
    <w:rsid w:val="0D7B3D7D"/>
    <w:rsid w:val="12400C58"/>
    <w:rsid w:val="13174AE5"/>
    <w:rsid w:val="151E65FF"/>
    <w:rsid w:val="1D6C476C"/>
    <w:rsid w:val="1F9A0F77"/>
    <w:rsid w:val="2307115B"/>
    <w:rsid w:val="25802B50"/>
    <w:rsid w:val="29B20315"/>
    <w:rsid w:val="33A45AC9"/>
    <w:rsid w:val="34AC2E87"/>
    <w:rsid w:val="442E5667"/>
    <w:rsid w:val="47E55578"/>
    <w:rsid w:val="4ED137BE"/>
    <w:rsid w:val="4F9B7753"/>
    <w:rsid w:val="53400F13"/>
    <w:rsid w:val="53466BCE"/>
    <w:rsid w:val="554C650D"/>
    <w:rsid w:val="55E464CD"/>
    <w:rsid w:val="5C2D63C2"/>
    <w:rsid w:val="71AD37BF"/>
    <w:rsid w:val="7FE900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书宋_GBK" w:hAnsi="方正书宋_GBK" w:eastAsia="方正书宋_GBK" w:cs="方正书宋_GBK"/>
      <w:sz w:val="22"/>
      <w:szCs w:val="22"/>
      <w:lang w:val="en-US" w:eastAsia="en-US" w:bidi="ar-SA"/>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89"/>
      <w:ind w:left="557"/>
    </w:pPr>
    <w:rPr>
      <w:rFonts w:ascii="方正书宋_GBK" w:hAnsi="方正书宋_GBK" w:eastAsia="方正书宋_GBK" w:cs="方正书宋_GBK"/>
      <w:sz w:val="22"/>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89"/>
      <w:ind w:left="117" w:right="113" w:firstLine="440"/>
    </w:pPr>
    <w:rPr>
      <w:rFonts w:ascii="方正书宋_GBK" w:hAnsi="方正书宋_GBK" w:eastAsia="方正书宋_GBK" w:cs="方正书宋_GBK"/>
    </w:rPr>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107" textRotate="1"/>
    <customShpInfo spid="_x0000_s410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2193</Words>
  <Characters>2193</Characters>
  <TotalTime>1</TotalTime>
  <ScaleCrop>false</ScaleCrop>
  <LinksUpToDate>false</LinksUpToDate>
  <CharactersWithSpaces>2399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2021-12-01T23:28:00Z</dcterms:created>
  <dc:creator>zcw</dc:creator>
  <cp:lastModifiedBy>门学孟</cp:lastModifiedBy>
  <dcterms:modified xsi:type="dcterms:W3CDTF">2025-02-10T06:14:38Z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Adobe InDesign 14.0 (Windows)</vt:lpwstr>
  </property>
  <property fmtid="{D5CDD505-2E9C-101B-9397-08002B2CF9AE}" pid="4" name="LastSaved">
    <vt:filetime>2021-12-01T00:00:00Z</vt:filetime>
  </property>
  <property fmtid="{D5CDD505-2E9C-101B-9397-08002B2CF9AE}" pid="5" name="KSOProductBuildVer">
    <vt:lpwstr>2052-12.1.0.19302</vt:lpwstr>
  </property>
  <property fmtid="{D5CDD505-2E9C-101B-9397-08002B2CF9AE}" pid="6" name="ICV">
    <vt:lpwstr>EB5E8B5E705246FAB49106DD7E8D81E9_12</vt:lpwstr>
  </property>
  <property fmtid="{D5CDD505-2E9C-101B-9397-08002B2CF9AE}" pid="7" name="KSOTemplateDocerSaveRecord">
    <vt:lpwstr>eyJoZGlkIjoiY2I1NWQ5MWJlMzAwM2E2Zjk2NzdlMThkNGMzNDE4MjgiLCJ1c2VySWQiOiIyNDE0NzM0NTUifQ==</vt:lpwstr>
  </property>
</Properties>
</file>