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6F19">
      <w:pPr>
        <w:pStyle w:val="2"/>
        <w:rPr>
          <w:rFonts w:ascii="Times New Roman"/>
          <w:b/>
          <w:sz w:val="20"/>
        </w:rPr>
      </w:pPr>
    </w:p>
    <w:p w14:paraId="00CDB991">
      <w:pPr>
        <w:pStyle w:val="2"/>
        <w:spacing w:before="8"/>
        <w:rPr>
          <w:rFonts w:ascii="Times New Roman"/>
          <w:b/>
          <w:sz w:val="27"/>
        </w:rPr>
      </w:pPr>
    </w:p>
    <w:p w14:paraId="6C1CF4CE">
      <w:pPr>
        <w:spacing w:before="0" w:line="577" w:lineRule="exact"/>
        <w:ind w:left="3852" w:right="0" w:firstLine="0"/>
        <w:jc w:val="left"/>
        <w:rPr>
          <w:rFonts w:hint="eastAsia" w:ascii="方正小标宋_GBK" w:eastAsia="方正小标宋_GBK"/>
          <w:sz w:val="40"/>
        </w:rPr>
      </w:pPr>
      <w:r>
        <w:rPr>
          <w:rFonts w:hint="eastAsia" w:ascii="方正小标宋_GBK" w:eastAsia="方正小标宋_GBK"/>
          <w:color w:val="231F20"/>
          <w:sz w:val="40"/>
        </w:rPr>
        <w:t>行纪合同</w:t>
      </w:r>
    </w:p>
    <w:p w14:paraId="3B419DC9">
      <w:pPr>
        <w:pStyle w:val="2"/>
        <w:spacing w:before="11"/>
        <w:rPr>
          <w:rFonts w:ascii="方正楷体_GBK"/>
          <w:sz w:val="30"/>
        </w:rPr>
      </w:pPr>
    </w:p>
    <w:p w14:paraId="39626F3E">
      <w:pPr>
        <w:pStyle w:val="2"/>
        <w:tabs>
          <w:tab w:val="left" w:pos="3582"/>
          <w:tab w:val="left" w:pos="4837"/>
          <w:tab w:val="left" w:pos="6762"/>
          <w:tab w:val="left" w:pos="8302"/>
        </w:tabs>
        <w:spacing w:line="304" w:lineRule="auto"/>
        <w:ind w:left="557" w:right="1001" w:firstLine="4280"/>
        <w:jc w:val="both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行纪人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签订地点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委托人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签订时间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     </w:t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    </w:t>
      </w:r>
      <w:r>
        <w:rPr>
          <w:rFonts w:hint="eastAsia"/>
          <w:color w:val="231F20"/>
          <w:u w:val="single" w:color="231F20"/>
          <w:lang w:val="en-US" w:eastAsia="zh-CN"/>
        </w:rPr>
        <w:t xml:space="preserve">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  </w:t>
      </w:r>
      <w:r>
        <w:rPr>
          <w:color w:val="231F20"/>
          <w:spacing w:val="12"/>
          <w:u w:val="single" w:color="231F20"/>
        </w:rPr>
        <w:t xml:space="preserve"> </w:t>
      </w:r>
      <w:r>
        <w:rPr>
          <w:rFonts w:hint="eastAsia"/>
          <w:color w:val="231F20"/>
          <w:spacing w:val="12"/>
          <w:u w:val="single" w:color="231F20"/>
          <w:lang w:val="en-US" w:eastAsia="zh-CN"/>
        </w:rPr>
        <w:t xml:space="preserve">  </w:t>
      </w:r>
      <w:r>
        <w:rPr>
          <w:color w:val="231F20"/>
        </w:rPr>
        <w:t>日</w:t>
      </w:r>
    </w:p>
    <w:p w14:paraId="76CDF6A2">
      <w:pPr>
        <w:pStyle w:val="2"/>
        <w:spacing w:before="13"/>
        <w:rPr>
          <w:sz w:val="28"/>
        </w:rPr>
      </w:pPr>
    </w:p>
    <w:p w14:paraId="0D24A95C">
      <w:pPr>
        <w:pStyle w:val="2"/>
        <w:spacing w:before="1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第一条   </w:t>
      </w:r>
      <w:r>
        <w:rPr>
          <w:color w:val="231F20"/>
        </w:rPr>
        <w:t>委托人委托行纪人买入（卖出）的货物、数量、价格：</w:t>
      </w:r>
    </w:p>
    <w:p w14:paraId="63996781">
      <w:pPr>
        <w:pStyle w:val="2"/>
        <w:spacing w:before="14" w:after="1"/>
        <w:rPr>
          <w:sz w:val="12"/>
        </w:rPr>
      </w:pPr>
    </w:p>
    <w:tbl>
      <w:tblPr>
        <w:tblStyle w:val="5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015"/>
        <w:gridCol w:w="1015"/>
        <w:gridCol w:w="1015"/>
        <w:gridCol w:w="1015"/>
        <w:gridCol w:w="523"/>
        <w:gridCol w:w="906"/>
        <w:gridCol w:w="825"/>
        <w:gridCol w:w="865"/>
        <w:gridCol w:w="865"/>
      </w:tblGrid>
      <w:tr w14:paraId="0A10165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5" w:type="dxa"/>
          </w:tcPr>
          <w:p w14:paraId="79BC4B4B">
            <w:pPr>
              <w:pStyle w:val="9"/>
              <w:spacing w:before="29"/>
              <w:ind w:left="146"/>
              <w:rPr>
                <w:sz w:val="18"/>
              </w:rPr>
            </w:pPr>
            <w:r>
              <w:rPr>
                <w:color w:val="231F20"/>
                <w:sz w:val="18"/>
              </w:rPr>
              <w:t>货物名称</w:t>
            </w:r>
          </w:p>
        </w:tc>
        <w:tc>
          <w:tcPr>
            <w:tcW w:w="1015" w:type="dxa"/>
          </w:tcPr>
          <w:p w14:paraId="49D23DF6">
            <w:pPr>
              <w:pStyle w:val="9"/>
              <w:spacing w:before="29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商标或品牌</w:t>
            </w:r>
          </w:p>
        </w:tc>
        <w:tc>
          <w:tcPr>
            <w:tcW w:w="1015" w:type="dxa"/>
          </w:tcPr>
          <w:p w14:paraId="6693F7D4">
            <w:pPr>
              <w:pStyle w:val="9"/>
              <w:spacing w:before="29"/>
              <w:ind w:left="146"/>
              <w:rPr>
                <w:sz w:val="18"/>
              </w:rPr>
            </w:pPr>
            <w:r>
              <w:rPr>
                <w:color w:val="231F20"/>
                <w:sz w:val="18"/>
              </w:rPr>
              <w:t>规格型号</w:t>
            </w:r>
          </w:p>
        </w:tc>
        <w:tc>
          <w:tcPr>
            <w:tcW w:w="1015" w:type="dxa"/>
          </w:tcPr>
          <w:p w14:paraId="74C4B033">
            <w:pPr>
              <w:pStyle w:val="9"/>
              <w:spacing w:before="29"/>
              <w:ind w:left="147"/>
              <w:rPr>
                <w:sz w:val="18"/>
              </w:rPr>
            </w:pPr>
            <w:r>
              <w:rPr>
                <w:color w:val="231F20"/>
                <w:sz w:val="18"/>
              </w:rPr>
              <w:t>生产厂家</w:t>
            </w:r>
          </w:p>
        </w:tc>
        <w:tc>
          <w:tcPr>
            <w:tcW w:w="1015" w:type="dxa"/>
          </w:tcPr>
          <w:p w14:paraId="71CB0A8D">
            <w:pPr>
              <w:pStyle w:val="9"/>
              <w:spacing w:before="29"/>
              <w:ind w:left="147"/>
              <w:rPr>
                <w:sz w:val="18"/>
              </w:rPr>
            </w:pPr>
            <w:r>
              <w:rPr>
                <w:color w:val="231F20"/>
                <w:sz w:val="18"/>
              </w:rPr>
              <w:t>计量单位</w:t>
            </w:r>
          </w:p>
        </w:tc>
        <w:tc>
          <w:tcPr>
            <w:tcW w:w="523" w:type="dxa"/>
          </w:tcPr>
          <w:p w14:paraId="64A1C8EC">
            <w:pPr>
              <w:pStyle w:val="9"/>
              <w:spacing w:before="29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数量</w:t>
            </w:r>
          </w:p>
        </w:tc>
        <w:tc>
          <w:tcPr>
            <w:tcW w:w="906" w:type="dxa"/>
          </w:tcPr>
          <w:p w14:paraId="39297A88">
            <w:pPr>
              <w:pStyle w:val="9"/>
              <w:spacing w:before="29"/>
              <w:ind w:left="272"/>
              <w:rPr>
                <w:sz w:val="18"/>
              </w:rPr>
            </w:pPr>
            <w:r>
              <w:rPr>
                <w:color w:val="231F20"/>
                <w:sz w:val="18"/>
              </w:rPr>
              <w:t>单价</w:t>
            </w:r>
          </w:p>
        </w:tc>
        <w:tc>
          <w:tcPr>
            <w:tcW w:w="825" w:type="dxa"/>
          </w:tcPr>
          <w:p w14:paraId="6DD6B036">
            <w:pPr>
              <w:pStyle w:val="9"/>
              <w:spacing w:before="29"/>
              <w:ind w:left="231"/>
              <w:rPr>
                <w:sz w:val="18"/>
              </w:rPr>
            </w:pPr>
            <w:r>
              <w:rPr>
                <w:color w:val="231F20"/>
                <w:sz w:val="18"/>
              </w:rPr>
              <w:t>金额</w:t>
            </w:r>
          </w:p>
        </w:tc>
        <w:tc>
          <w:tcPr>
            <w:tcW w:w="865" w:type="dxa"/>
          </w:tcPr>
          <w:p w14:paraId="16DEC0AC">
            <w:pPr>
              <w:pStyle w:val="9"/>
              <w:spacing w:before="29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质量标准</w:t>
            </w:r>
          </w:p>
        </w:tc>
        <w:tc>
          <w:tcPr>
            <w:tcW w:w="865" w:type="dxa"/>
          </w:tcPr>
          <w:p w14:paraId="3731A058">
            <w:pPr>
              <w:pStyle w:val="9"/>
              <w:spacing w:before="29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包装要求</w:t>
            </w:r>
          </w:p>
        </w:tc>
      </w:tr>
      <w:tr w14:paraId="75EA398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5" w:type="dxa"/>
          </w:tcPr>
          <w:p w14:paraId="788DC17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0A7AE9B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421EBA7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3766C6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6851602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4684E61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</w:tcPr>
          <w:p w14:paraId="715F169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5372DAB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1D4EB30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E65E0E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D11A98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5" w:type="dxa"/>
          </w:tcPr>
          <w:p w14:paraId="7512199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1B120F3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24A67FD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73528F5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44A7EDB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13A145D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</w:tcPr>
          <w:p w14:paraId="14A704F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6009818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68830E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3566F4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49DEF2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5" w:type="dxa"/>
          </w:tcPr>
          <w:p w14:paraId="2E34D47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220A29B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5F23021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13EB55D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68A830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634F470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</w:tcPr>
          <w:p w14:paraId="2F5CA79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20138BF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C490D3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2376B43D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311F93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59" w:type="dxa"/>
            <w:gridSpan w:val="10"/>
          </w:tcPr>
          <w:p w14:paraId="581F1747">
            <w:pPr>
              <w:pStyle w:val="9"/>
              <w:spacing w:before="29"/>
              <w:ind w:left="27"/>
              <w:rPr>
                <w:sz w:val="18"/>
              </w:rPr>
            </w:pPr>
            <w:r>
              <w:rPr>
                <w:color w:val="231F20"/>
                <w:sz w:val="18"/>
              </w:rPr>
              <w:t>合计人民币金额（大写）：</w:t>
            </w:r>
          </w:p>
        </w:tc>
      </w:tr>
    </w:tbl>
    <w:p w14:paraId="6E7AB8F2">
      <w:pPr>
        <w:spacing w:before="116"/>
        <w:ind w:left="0" w:right="115" w:firstLine="0"/>
        <w:jc w:val="right"/>
        <w:rPr>
          <w:rFonts w:hint="eastAsia" w:ascii="方正楷体_GBK" w:eastAsia="方正楷体_GBK"/>
          <w:sz w:val="16"/>
        </w:rPr>
      </w:pPr>
      <w:r>
        <w:rPr>
          <w:rFonts w:hint="eastAsia" w:ascii="方正楷体_GBK" w:eastAsia="方正楷体_GBK"/>
          <w:color w:val="231F20"/>
          <w:sz w:val="16"/>
        </w:rPr>
        <w:t>( 注：空格如不够用，可以另接 )</w:t>
      </w:r>
    </w:p>
    <w:p w14:paraId="285EF6B8">
      <w:pPr>
        <w:pStyle w:val="2"/>
        <w:tabs>
          <w:tab w:val="left" w:pos="9188"/>
        </w:tabs>
        <w:spacing w:before="132"/>
        <w:ind w:left="557"/>
        <w:jc w:val="both"/>
      </w:pPr>
      <w:r>
        <w:pict>
          <v:line id="_x0000_s1026" o:spid="_x0000_s1026" o:spt="20" style="position:absolute;left:0pt;margin-left:70.85pt;margin-top:233.1pt;height:0pt;width:453.5pt;mso-position-horizontal-relative:page;z-index:-251653120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pict>
          <v:line id="_x0000_s1027" o:spid="_x0000_s1027" o:spt="20" style="position:absolute;left:0pt;margin-left:70.85pt;margin-top:275.1pt;height:0pt;width:453.5pt;mso-position-horizontal-relative:page;z-index:-251653120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pict>
          <v:line id="_x0000_s1028" o:spid="_x0000_s1028" o:spt="20" style="position:absolute;left:0pt;margin-left:70.85pt;margin-top:317.1pt;height:0pt;width:453.5pt;mso-position-horizontal-relative:page;z-index:-251653120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rPr>
          <w:rFonts w:hint="eastAsia" w:ascii="方正黑体_GBK" w:eastAsia="方正黑体_GBK"/>
          <w:color w:val="231F20"/>
        </w:rPr>
        <w:t xml:space="preserve">第二条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委托人将委托卖出的货物交付行纪人的时间、地点、方式及费用负担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2E283F18">
      <w:pPr>
        <w:pStyle w:val="2"/>
        <w:spacing w:before="11"/>
        <w:rPr>
          <w:sz w:val="24"/>
        </w:rPr>
      </w:pPr>
      <w:r>
        <w:pict>
          <v:line id="_x0000_s1029" o:spid="_x0000_s1029" o:spt="20" style="position:absolute;left:0pt;margin-left:70.85pt;margin-top:20.65pt;height:0pt;width:453.5pt;mso-position-horizontal-relative:page;mso-wrap-distance-bottom:0pt;mso-wrap-distance-top:0pt;z-index:251661312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30" o:spid="_x0000_s1030" o:spt="20" style="position:absolute;left:0pt;margin-left:70.85pt;margin-top:41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56284000">
      <w:pPr>
        <w:pStyle w:val="2"/>
        <w:rPr>
          <w:sz w:val="23"/>
        </w:rPr>
      </w:pPr>
    </w:p>
    <w:p w14:paraId="4BACF6A0">
      <w:pPr>
        <w:pStyle w:val="2"/>
        <w:tabs>
          <w:tab w:val="left" w:pos="9188"/>
        </w:tabs>
        <w:spacing w:before="57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第三条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行纪人将买入的货物交付给委托人的时间、地点、方式及费用负担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59C5B8F5">
      <w:pPr>
        <w:pStyle w:val="2"/>
        <w:spacing w:before="11"/>
        <w:rPr>
          <w:sz w:val="24"/>
        </w:rPr>
      </w:pPr>
      <w:r>
        <w:pict>
          <v:line id="_x0000_s1031" o:spid="_x0000_s1031" o:spt="20" style="position:absolute;left:0pt;margin-left:70.85pt;margin-top:20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32" o:spid="_x0000_s1032" o:spt="20" style="position:absolute;left:0pt;margin-left:70.85pt;margin-top:41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2229326B">
      <w:pPr>
        <w:pStyle w:val="2"/>
        <w:rPr>
          <w:sz w:val="23"/>
        </w:rPr>
      </w:pPr>
    </w:p>
    <w:p w14:paraId="0BE01730">
      <w:pPr>
        <w:pStyle w:val="2"/>
        <w:tabs>
          <w:tab w:val="left" w:pos="9188"/>
        </w:tabs>
        <w:spacing w:before="57"/>
        <w:ind w:left="557"/>
        <w:jc w:val="both"/>
      </w:pPr>
      <w:r>
        <w:rPr>
          <w:rFonts w:hint="eastAsia" w:ascii="方正黑体_GBK" w:eastAsia="方正黑体_GBK"/>
          <w:color w:val="231F20"/>
        </w:rPr>
        <w:t xml:space="preserve">第四条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委托人与行纪人结算货款的方式、地点及期限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78D30E99">
      <w:pPr>
        <w:pStyle w:val="2"/>
        <w:spacing w:before="11"/>
        <w:rPr>
          <w:sz w:val="24"/>
        </w:rPr>
      </w:pPr>
      <w:r>
        <w:pict>
          <v:line id="_x0000_s1033" o:spid="_x0000_s1033" o:spt="20" style="position:absolute;left:0pt;margin-left:70.85pt;margin-top:20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34" o:spid="_x0000_s1034" o:spt="20" style="position:absolute;left:0pt;margin-left:70.85pt;margin-top:41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3C568A29">
      <w:pPr>
        <w:pStyle w:val="2"/>
        <w:rPr>
          <w:sz w:val="23"/>
        </w:rPr>
      </w:pPr>
    </w:p>
    <w:p w14:paraId="1A87186C">
      <w:pPr>
        <w:pStyle w:val="2"/>
        <w:tabs>
          <w:tab w:val="left" w:pos="9188"/>
        </w:tabs>
        <w:spacing w:before="57" w:line="602" w:lineRule="auto"/>
        <w:ind w:left="557" w:right="115"/>
        <w:jc w:val="both"/>
      </w:pPr>
      <w:r>
        <w:rPr>
          <w:rFonts w:hint="eastAsia" w:ascii="方正黑体_GBK" w:eastAsia="方正黑体_GBK"/>
          <w:color w:val="231F20"/>
        </w:rPr>
        <w:t>第五条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报酬的计算方式及支付期限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第六条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行纪人以高于委托人指定的价格卖出货物时，报酬的计算方法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行纪人以低于委托人指定的价格买入货物时，报酬的计算方法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第七条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委托人委托行纪人处理委托事务的期限为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1766B931">
      <w:pPr>
        <w:spacing w:after="0"/>
        <w:jc w:val="right"/>
        <w:rPr>
          <w:rFonts w:ascii="Times New Roman"/>
          <w:sz w:val="20"/>
        </w:rPr>
        <w:sectPr>
          <w:footerReference r:id="rId5" w:type="default"/>
          <w:type w:val="continuous"/>
          <w:pgSz w:w="11910" w:h="16840"/>
          <w:pgMar w:top="1580" w:right="1300" w:bottom="280" w:left="1300" w:header="720" w:footer="720" w:gutter="0"/>
          <w:pgNumType w:fmt="decimal"/>
          <w:cols w:space="720" w:num="1"/>
        </w:sectPr>
      </w:pPr>
    </w:p>
    <w:p w14:paraId="320454B3">
      <w:pPr>
        <w:pStyle w:val="2"/>
        <w:rPr>
          <w:rFonts w:ascii="Times New Roman"/>
          <w:sz w:val="20"/>
        </w:rPr>
      </w:pPr>
    </w:p>
    <w:p w14:paraId="06628D0A">
      <w:pPr>
        <w:pStyle w:val="2"/>
        <w:spacing w:after="1"/>
        <w:rPr>
          <w:rFonts w:ascii="Times New Roman"/>
          <w:sz w:val="10"/>
        </w:rPr>
      </w:pPr>
    </w:p>
    <w:p w14:paraId="6DFB7D28">
      <w:pPr>
        <w:pStyle w:val="2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35" o:spid="_x0000_s1035" o:spt="203" style="height:0.3pt;width:453.55pt;" coordsize="9071,6">
            <o:lock v:ext="edit"/>
            <v:line id="_x0000_s1036" o:spid="_x0000_s1036" o:spt="20" style="position:absolute;left:0;top:3;height:0;width:9071;" stroked="t" coordsize="21600,21600">
              <v:path arrowok="t"/>
              <v:fill focussize="0,0"/>
              <v:stroke weight="0.282992125984252pt" color="#231F20"/>
              <v:imagedata o:title=""/>
              <o:lock v:ext="edit"/>
            </v:line>
            <w10:wrap type="none"/>
            <w10:anchorlock/>
          </v:group>
        </w:pict>
      </w:r>
    </w:p>
    <w:p w14:paraId="34F11C0A">
      <w:pPr>
        <w:pStyle w:val="2"/>
        <w:tabs>
          <w:tab w:val="left" w:pos="1437"/>
          <w:tab w:val="left" w:pos="9188"/>
        </w:tabs>
        <w:spacing w:before="72"/>
        <w:ind w:left="557"/>
      </w:pPr>
      <w:r>
        <w:rPr>
          <w:rFonts w:hint="eastAsia" w:ascii="方正黑体_GBK" w:eastAsia="方正黑体_GBK"/>
          <w:color w:val="231F20"/>
        </w:rPr>
        <w:t>第八条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本合同解除的条件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3510A93F">
      <w:pPr>
        <w:pStyle w:val="2"/>
        <w:spacing w:before="11"/>
        <w:rPr>
          <w:sz w:val="24"/>
        </w:rPr>
      </w:pPr>
      <w:r>
        <w:pict>
          <v:line id="_x0000_s1037" o:spid="_x0000_s1037" o:spt="20" style="position:absolute;left:0pt;margin-left:70.85pt;margin-top:20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15F1C5AD">
      <w:pPr>
        <w:pStyle w:val="2"/>
        <w:tabs>
          <w:tab w:val="left" w:pos="1437"/>
        </w:tabs>
        <w:spacing w:before="57"/>
        <w:ind w:left="557"/>
      </w:pPr>
      <w:r>
        <w:rPr>
          <w:rFonts w:hint="eastAsia" w:ascii="方正黑体_GBK" w:eastAsia="方正黑体_GBK"/>
          <w:color w:val="231F20"/>
        </w:rPr>
        <w:t>第九条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委托人未向行纪人支付报酬或货物的，行纪人（是 / 否）可以留置货物。</w:t>
      </w:r>
    </w:p>
    <w:p w14:paraId="0BAC780E">
      <w:pPr>
        <w:pStyle w:val="2"/>
        <w:tabs>
          <w:tab w:val="left" w:pos="1437"/>
          <w:tab w:val="left" w:pos="9188"/>
        </w:tabs>
        <w:spacing w:before="82"/>
        <w:ind w:left="557"/>
      </w:pPr>
      <w:r>
        <w:rPr>
          <w:rFonts w:hint="eastAsia" w:ascii="方正黑体_GBK" w:eastAsia="方正黑体_GBK"/>
          <w:color w:val="231F20"/>
        </w:rPr>
        <w:t>第十条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违约责任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3B7D49CF">
      <w:pPr>
        <w:pStyle w:val="2"/>
        <w:spacing w:before="10"/>
        <w:rPr>
          <w:sz w:val="24"/>
        </w:rPr>
      </w:pPr>
      <w:r>
        <w:pict>
          <v:line id="_x0000_s1038" o:spid="_x0000_s1038" o:spt="20" style="position:absolute;left:0pt;margin-left:70.85pt;margin-top:20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39" o:spid="_x0000_s1039" o:spt="20" style="position:absolute;left:0pt;margin-left:70.85pt;margin-top:41.65pt;height:0pt;width:453.5pt;mso-position-horizontal-relative:page;mso-wrap-distance-bottom:0pt;mso-wrap-distance-top:0pt;z-index:251662336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3D32BD4C">
      <w:pPr>
        <w:pStyle w:val="2"/>
        <w:rPr>
          <w:sz w:val="23"/>
        </w:rPr>
      </w:pPr>
    </w:p>
    <w:p w14:paraId="4EA9DF50">
      <w:pPr>
        <w:pStyle w:val="2"/>
        <w:spacing w:before="88"/>
        <w:ind w:left="557"/>
        <w:rPr>
          <w:rFonts w:hint="eastAsia"/>
          <w:color w:val="231F20"/>
          <w:u w:val="single"/>
          <w:lang w:val="zh-CN"/>
        </w:rPr>
      </w:pPr>
      <w:r>
        <w:rPr>
          <w:rFonts w:hint="eastAsia" w:ascii="方正黑体_GBK" w:eastAsia="方正黑体_GBK"/>
          <w:color w:val="231F20"/>
        </w:rPr>
        <w:t>第十一条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  <w:lang w:val="en-US" w:eastAsia="zh-CN"/>
        </w:rPr>
        <w:t xml:space="preserve"> </w:t>
      </w:r>
      <w:r>
        <w:rPr>
          <w:rFonts w:hint="eastAsia" w:ascii="方正黑体_GBK" w:eastAsia="方正黑体_GBK"/>
          <w:color w:val="231F20"/>
          <w:u w:val="single"/>
          <w:lang w:val="en-US" w:eastAsia="zh-CN"/>
        </w:rPr>
        <w:t xml:space="preserve"> </w:t>
      </w:r>
      <w:r>
        <w:rPr>
          <w:rFonts w:hint="eastAsia"/>
          <w:color w:val="231F20"/>
          <w:u w:val="single"/>
          <w:lang w:val="zh-CN"/>
        </w:rPr>
        <w:t>因本合同引起的或与本合同有关的任何争议，</w:t>
      </w:r>
      <w:r>
        <w:rPr>
          <w:rFonts w:hint="eastAsia"/>
          <w:b/>
          <w:bCs/>
          <w:color w:val="231F20"/>
          <w:u w:val="single"/>
          <w:lang w:val="zh-CN"/>
        </w:rPr>
        <w:t>均提请绵阳仲裁委员会按照该会仲裁规则进行仲裁。</w:t>
      </w:r>
      <w:r>
        <w:rPr>
          <w:rFonts w:hint="eastAsia"/>
          <w:color w:val="231F20"/>
          <w:u w:val="single"/>
          <w:lang w:val="zh-CN"/>
        </w:rPr>
        <w:t>仲裁裁决是终局的，对双方均有约束力。</w:t>
      </w:r>
    </w:p>
    <w:p w14:paraId="4536F0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黑体_GBK" w:eastAsia="方正黑体_GBK"/>
          <w:color w:val="231F20"/>
        </w:rPr>
        <w:t>第十二条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 w14:paraId="402184E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双方确认的送达地址如下：</w:t>
      </w:r>
    </w:p>
    <w:p w14:paraId="6668DE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行纪人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地址：</w:t>
      </w:r>
    </w:p>
    <w:p w14:paraId="73C41B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邮政编码：                   收件人：</w:t>
      </w:r>
    </w:p>
    <w:p w14:paraId="2AF331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手机号码：                   电子邮箱：            微信号：</w:t>
      </w:r>
    </w:p>
    <w:p w14:paraId="26F5FB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委托人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地址：</w:t>
      </w:r>
    </w:p>
    <w:p w14:paraId="7E2F87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邮政编码：                   收件人：</w:t>
      </w:r>
    </w:p>
    <w:p w14:paraId="6DF34D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ind w:firstLine="440" w:firstLineChars="200"/>
        <w:textAlignment w:val="auto"/>
        <w:rPr>
          <w:color w:val="231F20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手机号码：                   电子邮箱：            微信号：</w:t>
      </w:r>
    </w:p>
    <w:p w14:paraId="7DF2FA01">
      <w:pPr>
        <w:pStyle w:val="2"/>
        <w:tabs>
          <w:tab w:val="left" w:pos="1657"/>
        </w:tabs>
        <w:spacing w:before="57"/>
        <w:ind w:left="557"/>
      </w:pPr>
      <w:r>
        <w:rPr>
          <w:rFonts w:hint="eastAsia" w:ascii="方正黑体_GBK" w:eastAsia="方正黑体_GBK"/>
          <w:color w:val="231F20"/>
        </w:rPr>
        <w:t>第十三条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本合同未作规定的，按《中华人民共和国</w:t>
      </w:r>
      <w:r>
        <w:rPr>
          <w:rFonts w:hint="eastAsia"/>
          <w:color w:val="231F20"/>
          <w:lang w:val="en-US" w:eastAsia="zh-CN"/>
        </w:rPr>
        <w:t>民法典</w:t>
      </w:r>
      <w:r>
        <w:rPr>
          <w:color w:val="231F20"/>
        </w:rPr>
        <w:t>》的规定执行。</w:t>
      </w:r>
    </w:p>
    <w:p w14:paraId="11E4236C">
      <w:pPr>
        <w:pStyle w:val="2"/>
        <w:spacing w:before="3" w:after="1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1"/>
        <w:gridCol w:w="3091"/>
      </w:tblGrid>
      <w:tr w14:paraId="738053D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3191" w:type="dxa"/>
          </w:tcPr>
          <w:p w14:paraId="27F6180A">
            <w:pPr>
              <w:pStyle w:val="9"/>
              <w:spacing w:before="76"/>
              <w:ind w:left="1209"/>
              <w:rPr>
                <w:sz w:val="20"/>
              </w:rPr>
            </w:pPr>
            <w:r>
              <w:rPr>
                <w:color w:val="231F20"/>
                <w:sz w:val="20"/>
              </w:rPr>
              <w:t>委托人</w:t>
            </w:r>
          </w:p>
          <w:p w14:paraId="4D7774E7">
            <w:pPr>
              <w:pStyle w:val="9"/>
              <w:spacing w:before="12"/>
              <w:rPr>
                <w:sz w:val="15"/>
              </w:rPr>
            </w:pPr>
          </w:p>
          <w:p w14:paraId="16D12E70">
            <w:pPr>
              <w:pStyle w:val="9"/>
              <w:spacing w:line="230" w:lineRule="auto"/>
              <w:ind w:left="84" w:right="1647"/>
              <w:rPr>
                <w:sz w:val="18"/>
              </w:rPr>
            </w:pPr>
            <w:r>
              <w:rPr>
                <w:color w:val="231F20"/>
                <w:sz w:val="18"/>
              </w:rPr>
              <w:t>委托人（章）： 住所：</w:t>
            </w:r>
          </w:p>
          <w:p w14:paraId="502F38AD">
            <w:pPr>
              <w:pStyle w:val="9"/>
              <w:spacing w:line="25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</w:t>
            </w:r>
          </w:p>
          <w:p w14:paraId="060B8E0F">
            <w:pPr>
              <w:pStyle w:val="9"/>
              <w:spacing w:line="26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居民身份证号码：</w:t>
            </w:r>
          </w:p>
          <w:p w14:paraId="1BB963D1">
            <w:pPr>
              <w:pStyle w:val="9"/>
              <w:spacing w:before="4"/>
              <w:rPr>
                <w:sz w:val="17"/>
              </w:rPr>
            </w:pPr>
          </w:p>
          <w:p w14:paraId="5294B0C5">
            <w:pPr>
              <w:pStyle w:val="9"/>
              <w:spacing w:line="230" w:lineRule="auto"/>
              <w:ind w:left="84" w:right="1827"/>
              <w:rPr>
                <w:sz w:val="18"/>
              </w:rPr>
            </w:pPr>
            <w:r>
              <w:rPr>
                <w:color w:val="231F20"/>
                <w:sz w:val="18"/>
              </w:rPr>
              <w:t>委托代理人： 电话：</w:t>
            </w:r>
          </w:p>
          <w:p w14:paraId="01B9C3A1">
            <w:pPr>
              <w:pStyle w:val="9"/>
              <w:spacing w:line="230" w:lineRule="auto"/>
              <w:ind w:left="84" w:right="2007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 w14:paraId="76F75F65">
            <w:pPr>
              <w:pStyle w:val="9"/>
              <w:spacing w:line="260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3091" w:type="dxa"/>
          </w:tcPr>
          <w:p w14:paraId="7FFD7B2E">
            <w:pPr>
              <w:pStyle w:val="9"/>
              <w:spacing w:before="76"/>
              <w:ind w:left="1209"/>
              <w:rPr>
                <w:sz w:val="20"/>
              </w:rPr>
            </w:pPr>
            <w:r>
              <w:rPr>
                <w:color w:val="231F20"/>
                <w:sz w:val="20"/>
              </w:rPr>
              <w:t>行纪人</w:t>
            </w:r>
          </w:p>
          <w:p w14:paraId="0FC8BC54">
            <w:pPr>
              <w:pStyle w:val="9"/>
              <w:spacing w:before="12"/>
              <w:rPr>
                <w:sz w:val="15"/>
              </w:rPr>
            </w:pPr>
          </w:p>
          <w:p w14:paraId="74D5EBE0">
            <w:pPr>
              <w:pStyle w:val="9"/>
              <w:spacing w:line="230" w:lineRule="auto"/>
              <w:ind w:left="84" w:right="1647"/>
              <w:rPr>
                <w:sz w:val="18"/>
              </w:rPr>
            </w:pPr>
            <w:r>
              <w:rPr>
                <w:color w:val="231F20"/>
                <w:sz w:val="18"/>
              </w:rPr>
              <w:t>行纪人（章）： 住所：</w:t>
            </w:r>
          </w:p>
          <w:p w14:paraId="07E5B066">
            <w:pPr>
              <w:pStyle w:val="9"/>
              <w:spacing w:line="25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</w:t>
            </w:r>
          </w:p>
          <w:p w14:paraId="15A1A5DE">
            <w:pPr>
              <w:pStyle w:val="9"/>
              <w:spacing w:line="26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居民身份证号码：</w:t>
            </w:r>
          </w:p>
          <w:p w14:paraId="1B4CD1F1">
            <w:pPr>
              <w:pStyle w:val="9"/>
              <w:spacing w:before="4"/>
              <w:rPr>
                <w:sz w:val="17"/>
              </w:rPr>
            </w:pPr>
          </w:p>
          <w:p w14:paraId="6439B9F8">
            <w:pPr>
              <w:pStyle w:val="9"/>
              <w:spacing w:line="230" w:lineRule="auto"/>
              <w:ind w:left="84" w:right="1827"/>
              <w:rPr>
                <w:sz w:val="18"/>
              </w:rPr>
            </w:pPr>
            <w:r>
              <w:rPr>
                <w:color w:val="231F20"/>
                <w:sz w:val="18"/>
              </w:rPr>
              <w:t>委托代理人： 电话：</w:t>
            </w:r>
          </w:p>
          <w:p w14:paraId="3F3B1397">
            <w:pPr>
              <w:pStyle w:val="9"/>
              <w:spacing w:line="230" w:lineRule="auto"/>
              <w:ind w:left="84" w:right="2007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 w14:paraId="0035B1AC">
            <w:pPr>
              <w:pStyle w:val="9"/>
              <w:tabs>
                <w:tab w:val="left" w:pos="2214"/>
                <w:tab w:val="left" w:pos="2754"/>
              </w:tabs>
              <w:spacing w:before="1"/>
              <w:ind w:left="1630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</w:tr>
    </w:tbl>
    <w:p w14:paraId="156EE19F">
      <w:pPr>
        <w:pStyle w:val="2"/>
        <w:tabs>
          <w:tab w:val="left" w:pos="4462"/>
        </w:tabs>
        <w:spacing w:before="34"/>
        <w:ind w:left="557"/>
      </w:pPr>
      <w:bookmarkStart w:id="0" w:name="_GoBack"/>
      <w:bookmarkEnd w:id="0"/>
    </w:p>
    <w:sectPr>
      <w:pgSz w:w="11910" w:h="16840"/>
      <w:pgMar w:top="1580" w:right="1300" w:bottom="280" w:left="13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9AF12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B75696D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DM3NGM4MjljZDMxYzg1NmMwMDc4Yjk5NTA3YTNiNTgifQ=="/>
  </w:docVars>
  <w:rsids>
    <w:rsidRoot w:val="00000000"/>
    <w:rsid w:val="084D41A2"/>
    <w:rsid w:val="38213B8C"/>
    <w:rsid w:val="3FBF43B6"/>
    <w:rsid w:val="43651630"/>
    <w:rsid w:val="509B22D6"/>
    <w:rsid w:val="66A91205"/>
    <w:rsid w:val="69C96B63"/>
    <w:rsid w:val="74070036"/>
    <w:rsid w:val="78CB4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750</Characters>
  <TotalTime>1</TotalTime>
  <ScaleCrop>false</ScaleCrop>
  <LinksUpToDate>false</LinksUpToDate>
  <CharactersWithSpaces>931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zcw</dc:creator>
  <cp:lastModifiedBy>门学孟</cp:lastModifiedBy>
  <dcterms:modified xsi:type="dcterms:W3CDTF">2025-02-11T01:22:10Z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0FA661BD5FC8480DB1F3C67F41DD809F_12</vt:lpwstr>
  </property>
  <property fmtid="{D5CDD505-2E9C-101B-9397-08002B2CF9AE}" pid="7" name="KSOTemplateDocerSaveRecord">
    <vt:lpwstr>eyJoZGlkIjoiY2I1NWQ5MWJlMzAwM2E2Zjk2NzdlMThkNGMzNDE4MjgiLCJ1c2VySWQiOiIyNDE0NzM0NTUifQ==</vt:lpwstr>
  </property>
</Properties>
</file>