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C08C7">
      <w:pPr>
        <w:pStyle w:val="2"/>
        <w:spacing w:before="8"/>
        <w:rPr>
          <w:rFonts w:ascii="Times New Roman"/>
          <w:b/>
          <w:sz w:val="27"/>
        </w:rPr>
      </w:pPr>
    </w:p>
    <w:p w14:paraId="53B2B016">
      <w:pPr>
        <w:spacing w:before="0" w:line="577" w:lineRule="exact"/>
        <w:ind w:left="3795" w:right="3795" w:firstLine="0"/>
        <w:jc w:val="center"/>
        <w:rPr>
          <w:rFonts w:hint="eastAsia" w:ascii="方正小标宋_GBK" w:eastAsia="方正小标宋_GBK"/>
          <w:sz w:val="40"/>
        </w:rPr>
      </w:pPr>
      <w:bookmarkStart w:id="0" w:name="_GoBack"/>
      <w:bookmarkEnd w:id="0"/>
      <w:r>
        <w:rPr>
          <w:rFonts w:hint="eastAsia" w:ascii="方正小标宋_GBK" w:eastAsia="方正小标宋_GBK"/>
          <w:color w:val="231F20"/>
          <w:sz w:val="40"/>
        </w:rPr>
        <w:t>保管合同</w:t>
      </w:r>
    </w:p>
    <w:p w14:paraId="205CA6D9">
      <w:pPr>
        <w:pStyle w:val="2"/>
        <w:spacing w:before="11"/>
        <w:rPr>
          <w:rFonts w:ascii="方正楷体_GBK"/>
          <w:sz w:val="30"/>
        </w:rPr>
      </w:pPr>
    </w:p>
    <w:p w14:paraId="1DCBCDD5">
      <w:pPr>
        <w:pStyle w:val="2"/>
        <w:tabs>
          <w:tab w:val="left" w:pos="8882"/>
        </w:tabs>
        <w:ind w:left="5417"/>
      </w:pPr>
      <w:r>
        <w:rPr>
          <w:color w:val="231F20"/>
        </w:rPr>
        <w:t>合同编号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347CE296">
      <w:pPr>
        <w:pStyle w:val="2"/>
        <w:tabs>
          <w:tab w:val="left" w:pos="3362"/>
          <w:tab w:val="left" w:pos="5417"/>
          <w:tab w:val="left" w:pos="8882"/>
        </w:tabs>
        <w:spacing w:before="89"/>
        <w:ind w:left="557"/>
        <w:jc w:val="both"/>
      </w:pPr>
      <w:r>
        <w:rPr>
          <w:color w:val="231F20"/>
        </w:rPr>
        <w:t>保管人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</w:rPr>
        <w:t>签订地点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40184231">
      <w:pPr>
        <w:pStyle w:val="2"/>
        <w:tabs>
          <w:tab w:val="left" w:pos="3362"/>
          <w:tab w:val="left" w:pos="5417"/>
          <w:tab w:val="left" w:pos="7342"/>
        </w:tabs>
        <w:spacing w:before="89"/>
        <w:ind w:left="557"/>
        <w:jc w:val="both"/>
      </w:pPr>
      <w:r>
        <w:rPr>
          <w:color w:val="231F20"/>
        </w:rPr>
        <w:t>寄存人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</w:rPr>
        <w:t>签订时间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 xml:space="preserve">        </w:t>
      </w:r>
      <w:r>
        <w:rPr>
          <w:color w:val="231F20"/>
        </w:rPr>
        <w:t>月</w:t>
      </w:r>
      <w:r>
        <w:rPr>
          <w:color w:val="231F20"/>
          <w:u w:val="single" w:color="231F20"/>
        </w:rPr>
        <w:t xml:space="preserve">       </w:t>
      </w:r>
      <w:r>
        <w:rPr>
          <w:color w:val="231F20"/>
          <w:spacing w:val="12"/>
          <w:u w:val="single" w:color="231F20"/>
        </w:rPr>
        <w:t xml:space="preserve"> </w:t>
      </w:r>
      <w:r>
        <w:rPr>
          <w:color w:val="231F20"/>
        </w:rPr>
        <w:t>日</w:t>
      </w:r>
    </w:p>
    <w:p w14:paraId="4100D67D">
      <w:pPr>
        <w:pStyle w:val="2"/>
        <w:rPr>
          <w:sz w:val="26"/>
        </w:rPr>
      </w:pPr>
    </w:p>
    <w:p w14:paraId="2F5C9F3C">
      <w:pPr>
        <w:pStyle w:val="2"/>
        <w:spacing w:before="6"/>
        <w:rPr>
          <w:sz w:val="35"/>
        </w:rPr>
      </w:pPr>
    </w:p>
    <w:p w14:paraId="693BDD1C">
      <w:pPr>
        <w:pStyle w:val="2"/>
        <w:ind w:left="557"/>
        <w:jc w:val="both"/>
      </w:pPr>
      <w:r>
        <w:rPr>
          <w:rFonts w:hint="eastAsia" w:ascii="方正黑体_GBK" w:eastAsia="方正黑体_GBK"/>
          <w:color w:val="231F20"/>
        </w:rPr>
        <w:t xml:space="preserve">第一条   </w:t>
      </w:r>
      <w:r>
        <w:rPr>
          <w:color w:val="231F20"/>
        </w:rPr>
        <w:t>保管物</w:t>
      </w:r>
    </w:p>
    <w:p w14:paraId="24DF713E">
      <w:pPr>
        <w:pStyle w:val="2"/>
        <w:tabs>
          <w:tab w:val="left" w:pos="9188"/>
        </w:tabs>
        <w:spacing w:before="89" w:line="302" w:lineRule="auto"/>
        <w:ind w:left="557" w:right="115"/>
        <w:jc w:val="both"/>
      </w:pPr>
      <w:r>
        <w:rPr>
          <w:color w:val="231F20"/>
        </w:rPr>
        <w:t>保管物名称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>性质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>数量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>价值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rFonts w:hint="eastAsia" w:ascii="方正黑体_GBK" w:eastAsia="方正黑体_GBK"/>
          <w:color w:val="231F20"/>
        </w:rPr>
        <w:t xml:space="preserve">第二条  </w:t>
      </w:r>
      <w:r>
        <w:rPr>
          <w:rFonts w:hint="eastAsia" w:ascii="方正黑体_GBK" w:eastAsia="方正黑体_GBK"/>
          <w:color w:val="231F20"/>
          <w:spacing w:val="35"/>
        </w:rPr>
        <w:t xml:space="preserve"> </w:t>
      </w:r>
      <w:r>
        <w:rPr>
          <w:color w:val="231F20"/>
        </w:rPr>
        <w:t>保管场所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rFonts w:hint="eastAsia" w:ascii="方正黑体_GBK" w:eastAsia="方正黑体_GBK"/>
          <w:color w:val="231F20"/>
        </w:rPr>
        <w:t xml:space="preserve">第三条  </w:t>
      </w:r>
      <w:r>
        <w:rPr>
          <w:rFonts w:hint="eastAsia" w:ascii="方正黑体_GBK" w:eastAsia="方正黑体_GBK"/>
          <w:color w:val="231F20"/>
          <w:spacing w:val="35"/>
        </w:rPr>
        <w:t xml:space="preserve"> </w:t>
      </w:r>
      <w:r>
        <w:rPr>
          <w:color w:val="231F20"/>
        </w:rPr>
        <w:t>保管方法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rFonts w:hint="eastAsia" w:ascii="方正黑体_GBK" w:eastAsia="方正黑体_GBK"/>
          <w:color w:val="231F20"/>
        </w:rPr>
        <w:t xml:space="preserve">第四条  </w:t>
      </w:r>
      <w:r>
        <w:rPr>
          <w:rFonts w:hint="eastAsia" w:ascii="方正黑体_GBK" w:eastAsia="方正黑体_GBK"/>
          <w:color w:val="231F20"/>
          <w:spacing w:val="35"/>
        </w:rPr>
        <w:t xml:space="preserve"> </w:t>
      </w:r>
      <w:r>
        <w:rPr>
          <w:color w:val="231F20"/>
        </w:rPr>
        <w:t>保管物（是 / 否）有瑕疵。瑕疵是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11E378BA">
      <w:pPr>
        <w:pStyle w:val="2"/>
        <w:spacing w:before="3"/>
        <w:rPr>
          <w:sz w:val="20"/>
        </w:rPr>
      </w:pPr>
      <w:r>
        <w:pict>
          <v:line id="_x0000_s1026" o:spid="_x0000_s1026" o:spt="20" style="position:absolute;left:0pt;margin-left:70.85pt;margin-top:17.25pt;height:0pt;width:453.5pt;mso-position-horizontal-relative:page;mso-wrap-distance-bottom:0pt;mso-wrap-distance-top:0pt;z-index:251659264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</w:p>
    <w:p w14:paraId="21CB90DD">
      <w:pPr>
        <w:pStyle w:val="2"/>
        <w:tabs>
          <w:tab w:val="left" w:pos="9188"/>
        </w:tabs>
        <w:spacing w:before="57"/>
        <w:ind w:left="557"/>
        <w:jc w:val="both"/>
      </w:pPr>
      <w:r>
        <w:rPr>
          <w:rFonts w:hint="eastAsia" w:ascii="方正黑体_GBK" w:eastAsia="方正黑体_GBK"/>
          <w:color w:val="231F20"/>
        </w:rPr>
        <w:t xml:space="preserve">第五条  </w:t>
      </w:r>
      <w:r>
        <w:rPr>
          <w:rFonts w:hint="eastAsia" w:ascii="方正黑体_GBK" w:eastAsia="方正黑体_GBK"/>
          <w:color w:val="231F20"/>
          <w:spacing w:val="35"/>
        </w:rPr>
        <w:t xml:space="preserve"> </w:t>
      </w:r>
      <w:r>
        <w:rPr>
          <w:color w:val="231F20"/>
        </w:rPr>
        <w:t>保管物（是 / 否）需要采取特殊保管措施。特殊保管措施是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3112C0D3">
      <w:pPr>
        <w:pStyle w:val="2"/>
        <w:spacing w:before="11"/>
        <w:rPr>
          <w:sz w:val="24"/>
        </w:rPr>
      </w:pPr>
      <w:r>
        <w:pict>
          <v:line id="_x0000_s1027" o:spid="_x0000_s1027" o:spt="20" style="position:absolute;left:0pt;margin-left:70.85pt;margin-top:20.65pt;height:0pt;width:453.5pt;mso-position-horizontal-relative:page;mso-wrap-distance-bottom:0pt;mso-wrap-distance-top:0pt;z-index:251660288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</w:p>
    <w:p w14:paraId="24C37673">
      <w:pPr>
        <w:pStyle w:val="2"/>
        <w:spacing w:before="57"/>
        <w:ind w:left="557"/>
        <w:jc w:val="both"/>
      </w:pPr>
      <w:r>
        <w:rPr>
          <w:rFonts w:hint="eastAsia" w:ascii="方正黑体_GBK" w:eastAsia="方正黑体_GBK"/>
          <w:color w:val="231F20"/>
        </w:rPr>
        <w:t xml:space="preserve">第六条   </w:t>
      </w:r>
      <w:r>
        <w:rPr>
          <w:color w:val="231F20"/>
        </w:rPr>
        <w:t>保管物（是 / 否）有货币、有价证券或者其他贵重物。</w:t>
      </w:r>
    </w:p>
    <w:p w14:paraId="30F4B562">
      <w:pPr>
        <w:pStyle w:val="2"/>
        <w:tabs>
          <w:tab w:val="left" w:pos="3417"/>
          <w:tab w:val="left" w:pos="6057"/>
        </w:tabs>
        <w:spacing w:before="82"/>
        <w:ind w:left="557"/>
        <w:jc w:val="both"/>
      </w:pPr>
      <w:r>
        <w:rPr>
          <w:rFonts w:hint="eastAsia" w:ascii="方正黑体_GBK" w:eastAsia="方正黑体_GBK"/>
          <w:color w:val="231F20"/>
        </w:rPr>
        <w:t xml:space="preserve">第七条  </w:t>
      </w:r>
      <w:r>
        <w:rPr>
          <w:rFonts w:hint="eastAsia" w:ascii="方正黑体_GBK" w:eastAsia="方正黑体_GBK"/>
          <w:color w:val="231F20"/>
          <w:spacing w:val="35"/>
        </w:rPr>
        <w:t xml:space="preserve"> </w:t>
      </w:r>
      <w:r>
        <w:rPr>
          <w:color w:val="231F20"/>
        </w:rPr>
        <w:t>保管期限自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 xml:space="preserve">        </w:t>
      </w:r>
      <w:r>
        <w:rPr>
          <w:color w:val="231F20"/>
        </w:rPr>
        <w:t>月</w:t>
      </w:r>
      <w:r>
        <w:rPr>
          <w:color w:val="231F20"/>
          <w:u w:val="single" w:color="231F20"/>
        </w:rPr>
        <w:t xml:space="preserve">       </w:t>
      </w:r>
      <w:r>
        <w:rPr>
          <w:color w:val="231F20"/>
          <w:spacing w:val="12"/>
          <w:u w:val="single" w:color="231F20"/>
        </w:rPr>
        <w:t xml:space="preserve"> </w:t>
      </w:r>
      <w:r>
        <w:rPr>
          <w:color w:val="231F20"/>
        </w:rPr>
        <w:t>日至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 xml:space="preserve">        </w:t>
      </w:r>
      <w:r>
        <w:rPr>
          <w:color w:val="231F20"/>
        </w:rPr>
        <w:t>月</w:t>
      </w:r>
      <w:r>
        <w:rPr>
          <w:color w:val="231F20"/>
          <w:u w:val="single" w:color="231F20"/>
        </w:rPr>
        <w:t xml:space="preserve">     </w:t>
      </w:r>
      <w:r>
        <w:rPr>
          <w:color w:val="231F20"/>
          <w:spacing w:val="12"/>
          <w:u w:val="single" w:color="231F20"/>
        </w:rPr>
        <w:t xml:space="preserve"> </w:t>
      </w:r>
      <w:r>
        <w:rPr>
          <w:color w:val="231F20"/>
        </w:rPr>
        <w:t>日 止 。</w:t>
      </w:r>
    </w:p>
    <w:p w14:paraId="74EB1E3E">
      <w:pPr>
        <w:pStyle w:val="2"/>
        <w:spacing w:before="82"/>
        <w:ind w:left="557"/>
        <w:jc w:val="both"/>
      </w:pPr>
      <w:r>
        <w:rPr>
          <w:rFonts w:hint="eastAsia" w:ascii="方正黑体_GBK" w:eastAsia="方正黑体_GBK"/>
          <w:color w:val="231F20"/>
        </w:rPr>
        <w:t xml:space="preserve">第八条   </w:t>
      </w:r>
      <w:r>
        <w:rPr>
          <w:color w:val="231F20"/>
        </w:rPr>
        <w:t>寄存人交付保管物时，保管人应当验收，并给付保管凭证。</w:t>
      </w:r>
    </w:p>
    <w:p w14:paraId="256C920B">
      <w:pPr>
        <w:pStyle w:val="2"/>
        <w:spacing w:before="82"/>
        <w:ind w:left="557"/>
        <w:jc w:val="both"/>
      </w:pPr>
      <w:r>
        <w:rPr>
          <w:rFonts w:hint="eastAsia" w:ascii="方正黑体_GBK" w:eastAsia="方正黑体_GBK"/>
          <w:color w:val="231F20"/>
        </w:rPr>
        <w:t xml:space="preserve">第九条   </w:t>
      </w:r>
      <w:r>
        <w:rPr>
          <w:color w:val="231F20"/>
        </w:rPr>
        <w:t>保管人（是 / 否）允许保管人将保管物转交他人保管。</w:t>
      </w:r>
    </w:p>
    <w:p w14:paraId="0E0600E3">
      <w:pPr>
        <w:pStyle w:val="2"/>
        <w:tabs>
          <w:tab w:val="left" w:pos="5507"/>
        </w:tabs>
        <w:spacing w:before="82"/>
        <w:ind w:left="557"/>
        <w:jc w:val="both"/>
      </w:pPr>
      <w:r>
        <w:rPr>
          <w:rFonts w:hint="eastAsia" w:ascii="方正黑体_GBK" w:eastAsia="方正黑体_GBK"/>
          <w:color w:val="231F20"/>
        </w:rPr>
        <w:t xml:space="preserve">第十条  </w:t>
      </w:r>
      <w:r>
        <w:rPr>
          <w:rFonts w:hint="eastAsia" w:ascii="方正黑体_GBK" w:eastAsia="方正黑体_GBK"/>
          <w:color w:val="231F20"/>
          <w:spacing w:val="35"/>
        </w:rPr>
        <w:t xml:space="preserve"> </w:t>
      </w:r>
      <w:r>
        <w:rPr>
          <w:color w:val="231F20"/>
        </w:rPr>
        <w:t>保管费（大写</w:t>
      </w:r>
      <w:r>
        <w:rPr>
          <w:color w:val="231F20"/>
          <w:u w:val="single" w:color="231F20"/>
        </w:rPr>
        <w:t>）</w:t>
      </w:r>
      <w:r>
        <w:rPr>
          <w:color w:val="231F20"/>
          <w:u w:val="single" w:color="231F20"/>
        </w:rPr>
        <w:tab/>
      </w:r>
      <w:r>
        <w:rPr>
          <w:color w:val="231F20"/>
        </w:rPr>
        <w:t>元。</w:t>
      </w:r>
    </w:p>
    <w:p w14:paraId="4D90F36B">
      <w:pPr>
        <w:pStyle w:val="2"/>
        <w:tabs>
          <w:tab w:val="left" w:pos="9188"/>
        </w:tabs>
        <w:spacing w:before="82"/>
        <w:ind w:left="557"/>
        <w:jc w:val="both"/>
      </w:pPr>
      <w:r>
        <w:rPr>
          <w:rFonts w:hint="eastAsia" w:ascii="方正黑体_GBK" w:eastAsia="方正黑体_GBK"/>
          <w:color w:val="231F20"/>
        </w:rPr>
        <w:t xml:space="preserve">第十一条  </w:t>
      </w:r>
      <w:r>
        <w:rPr>
          <w:rFonts w:hint="eastAsia" w:ascii="方正黑体_GBK" w:eastAsia="方正黑体_GBK"/>
          <w:color w:val="231F20"/>
          <w:spacing w:val="35"/>
        </w:rPr>
        <w:t xml:space="preserve"> </w:t>
      </w:r>
      <w:r>
        <w:rPr>
          <w:color w:val="231F20"/>
        </w:rPr>
        <w:t>保管费的支付方式与时间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6EBA33AD">
      <w:pPr>
        <w:pStyle w:val="2"/>
        <w:spacing w:before="10"/>
        <w:rPr>
          <w:sz w:val="24"/>
        </w:rPr>
      </w:pPr>
      <w:r>
        <w:pict>
          <v:line id="_x0000_s1028" o:spid="_x0000_s1028" o:spt="20" style="position:absolute;left:0pt;margin-left:70.85pt;margin-top:20.65pt;height:0pt;width:453.5pt;mso-position-horizontal-relative:page;mso-wrap-distance-bottom:0pt;mso-wrap-distance-top:0pt;z-index:251660288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</w:p>
    <w:p w14:paraId="5E76FCC5">
      <w:pPr>
        <w:pStyle w:val="2"/>
        <w:spacing w:before="57"/>
        <w:ind w:left="557"/>
        <w:jc w:val="both"/>
      </w:pPr>
      <w:r>
        <w:rPr>
          <w:rFonts w:hint="eastAsia" w:ascii="方正黑体_GBK" w:eastAsia="方正黑体_GBK"/>
          <w:color w:val="231F20"/>
        </w:rPr>
        <w:t xml:space="preserve">第十二条   </w:t>
      </w:r>
      <w:r>
        <w:rPr>
          <w:color w:val="231F20"/>
        </w:rPr>
        <w:t>寄存人未向保管人支付保管费的，保管人（是 / 否）可以留置保管物。</w:t>
      </w:r>
    </w:p>
    <w:p w14:paraId="1FEBA077">
      <w:pPr>
        <w:pStyle w:val="2"/>
        <w:tabs>
          <w:tab w:val="left" w:pos="9188"/>
        </w:tabs>
        <w:spacing w:before="82"/>
        <w:ind w:left="557"/>
        <w:jc w:val="both"/>
      </w:pPr>
      <w:r>
        <w:rPr>
          <w:rFonts w:hint="eastAsia" w:ascii="方正黑体_GBK" w:eastAsia="方正黑体_GBK"/>
          <w:color w:val="231F20"/>
        </w:rPr>
        <w:t xml:space="preserve">第十三条  </w:t>
      </w:r>
      <w:r>
        <w:rPr>
          <w:rFonts w:hint="eastAsia" w:ascii="方正黑体_GBK" w:eastAsia="方正黑体_GBK"/>
          <w:color w:val="231F20"/>
          <w:spacing w:val="35"/>
        </w:rPr>
        <w:t xml:space="preserve"> </w:t>
      </w:r>
      <w:r>
        <w:rPr>
          <w:color w:val="231F20"/>
        </w:rPr>
        <w:t>违约责任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2723C948">
      <w:pPr>
        <w:pStyle w:val="2"/>
        <w:spacing w:before="10"/>
        <w:rPr>
          <w:sz w:val="24"/>
        </w:rPr>
      </w:pPr>
      <w:r>
        <w:pict>
          <v:line id="_x0000_s1029" o:spid="_x0000_s1029" o:spt="20" style="position:absolute;left:0pt;margin-left:70.85pt;margin-top:20.65pt;height:0pt;width:453.5pt;mso-position-horizontal-relative:page;mso-wrap-distance-bottom:0pt;mso-wrap-distance-top:0pt;z-index:251660288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  <w:r>
        <w:pict>
          <v:line id="_x0000_s1030" o:spid="_x0000_s1030" o:spt="20" style="position:absolute;left:0pt;margin-left:70.85pt;margin-top:41.65pt;height:0pt;width:453.5pt;mso-position-horizontal-relative:page;mso-wrap-distance-bottom:0pt;mso-wrap-distance-top:0pt;z-index:251660288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</w:p>
    <w:p w14:paraId="15A5D553">
      <w:pPr>
        <w:pStyle w:val="2"/>
        <w:rPr>
          <w:sz w:val="23"/>
        </w:rPr>
      </w:pPr>
    </w:p>
    <w:p w14:paraId="3A7733BA">
      <w:pPr>
        <w:pStyle w:val="2"/>
        <w:spacing w:before="4"/>
        <w:rPr>
          <w:sz w:val="21"/>
        </w:rPr>
      </w:pPr>
    </w:p>
    <w:p w14:paraId="4201062A">
      <w:pPr>
        <w:spacing w:before="92"/>
        <w:ind w:left="0" w:right="115" w:firstLine="0"/>
        <w:jc w:val="right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>1</w:t>
      </w:r>
    </w:p>
    <w:p w14:paraId="6BDC005D">
      <w:pPr>
        <w:spacing w:after="0"/>
        <w:jc w:val="right"/>
        <w:rPr>
          <w:rFonts w:ascii="Times New Roman"/>
          <w:sz w:val="20"/>
        </w:rPr>
        <w:sectPr>
          <w:type w:val="continuous"/>
          <w:pgSz w:w="11910" w:h="16840"/>
          <w:pgMar w:top="1580" w:right="1300" w:bottom="280" w:left="1300" w:header="720" w:footer="720" w:gutter="0"/>
          <w:cols w:space="720" w:num="1"/>
        </w:sectPr>
      </w:pPr>
    </w:p>
    <w:p w14:paraId="2F687836">
      <w:pPr>
        <w:pStyle w:val="2"/>
        <w:spacing w:before="89"/>
        <w:ind w:left="447"/>
        <w:rPr>
          <w:rFonts w:hint="eastAsia"/>
          <w:color w:val="231F20"/>
          <w:u w:val="single"/>
          <w:lang w:val="zh-CN"/>
        </w:rPr>
      </w:pPr>
      <w:r>
        <w:rPr>
          <w:rFonts w:hint="eastAsia" w:ascii="方正黑体_GBK" w:eastAsia="方正黑体_GBK"/>
          <w:color w:val="231F20"/>
        </w:rPr>
        <w:t>第十四条</w:t>
      </w:r>
      <w:r>
        <w:rPr>
          <w:rFonts w:hint="eastAsia" w:ascii="方正黑体_GBK" w:eastAsia="方正黑体_GBK"/>
          <w:color w:val="231F20"/>
        </w:rPr>
        <w:tab/>
      </w:r>
      <w:r>
        <w:rPr>
          <w:rFonts w:hint="eastAsia"/>
          <w:color w:val="231F20"/>
          <w:u w:val="single"/>
          <w:lang w:val="zh-CN"/>
        </w:rPr>
        <w:t>因本合同引起的或与本合同有关的任何争议，</w:t>
      </w:r>
      <w:r>
        <w:rPr>
          <w:rFonts w:hint="eastAsia"/>
          <w:b/>
          <w:bCs/>
          <w:color w:val="231F20"/>
          <w:u w:val="single"/>
          <w:lang w:val="zh-CN"/>
        </w:rPr>
        <w:t>均提请绵阳仲裁委员会按照该会仲裁规则进行仲裁。</w:t>
      </w:r>
      <w:r>
        <w:rPr>
          <w:rFonts w:hint="eastAsia"/>
          <w:color w:val="231F20"/>
          <w:u w:val="single"/>
          <w:lang w:val="zh-CN"/>
        </w:rPr>
        <w:t>仲裁裁决是终局的，对双方均有约束力。</w:t>
      </w:r>
    </w:p>
    <w:p w14:paraId="2DE14F68">
      <w:pPr>
        <w:pStyle w:val="2"/>
        <w:tabs>
          <w:tab w:val="left" w:pos="1657"/>
          <w:tab w:val="left" w:pos="4517"/>
        </w:tabs>
        <w:spacing w:before="83"/>
        <w:ind w:firstLine="440" w:firstLineChars="200"/>
      </w:pPr>
      <w:r>
        <w:rPr>
          <w:rFonts w:hint="eastAsia" w:ascii="方正黑体_GBK" w:eastAsia="方正黑体_GBK"/>
          <w:color w:val="231F20"/>
        </w:rPr>
        <w:t>第十五条</w:t>
      </w:r>
      <w:r>
        <w:rPr>
          <w:rFonts w:hint="eastAsia" w:ascii="方正黑体_GBK" w:eastAsia="方正黑体_GBK"/>
          <w:color w:val="231F20"/>
          <w:lang w:val="en-US" w:eastAsia="zh-CN"/>
        </w:rPr>
        <w:t xml:space="preserve"> </w:t>
      </w:r>
      <w:r>
        <w:rPr>
          <w:color w:val="231F20"/>
        </w:rPr>
        <w:t>本合同自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时成立。</w:t>
      </w:r>
    </w:p>
    <w:p w14:paraId="7017BD7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ascii="方正黑体_GBK" w:eastAsia="方正黑体_GBK"/>
          <w:color w:val="231F20"/>
        </w:rPr>
        <w:t>第十六条</w:t>
      </w:r>
      <w:r>
        <w:rPr>
          <w:rFonts w:hint="eastAsia" w:ascii="方正黑体_GBK" w:eastAsia="方正黑体_GBK"/>
          <w:color w:val="231F20"/>
        </w:rPr>
        <w:tab/>
      </w: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送达方式及送达地址条款</w:t>
      </w:r>
    </w:p>
    <w:p w14:paraId="4C229AF3">
      <w:pPr>
        <w:pStyle w:val="2"/>
        <w:ind w:firstLine="440" w:firstLineChars="200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合同签订人所填写的地址信息，将作为通知、信件、律师函、法院文书、仲裁文书等一切书面文件的送达地址。若该地址送达的相关文件未成功签收，则文件退回之日视为送达之日。</w:t>
      </w:r>
    </w:p>
    <w:p w14:paraId="033EACC8">
      <w:pPr>
        <w:pStyle w:val="2"/>
        <w:ind w:firstLine="440" w:firstLineChars="200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双方确认的送达地址如下：</w:t>
      </w:r>
    </w:p>
    <w:p w14:paraId="162A4947">
      <w:pPr>
        <w:pStyle w:val="2"/>
        <w:ind w:firstLine="440" w:firstLineChars="200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cs="方正书宋_GBK"/>
          <w:color w:val="231F20"/>
          <w:sz w:val="22"/>
          <w:szCs w:val="22"/>
          <w:lang w:val="en-US" w:eastAsia="zh-CN" w:bidi="ar-SA"/>
        </w:rPr>
        <w:t>保管人</w:t>
      </w: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地址：</w:t>
      </w:r>
    </w:p>
    <w:p w14:paraId="17DD4013">
      <w:pPr>
        <w:pStyle w:val="2"/>
        <w:ind w:firstLine="440" w:firstLineChars="200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邮政编码：                   收件人：</w:t>
      </w:r>
    </w:p>
    <w:p w14:paraId="091D8332">
      <w:pPr>
        <w:pStyle w:val="2"/>
        <w:ind w:firstLine="440" w:firstLineChars="200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手机号码：                   电子邮箱：            微信号：</w:t>
      </w:r>
    </w:p>
    <w:p w14:paraId="166DAEAB">
      <w:pPr>
        <w:pStyle w:val="2"/>
        <w:ind w:firstLine="440" w:firstLineChars="200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cs="方正书宋_GBK"/>
          <w:color w:val="231F20"/>
          <w:sz w:val="22"/>
          <w:szCs w:val="22"/>
          <w:lang w:val="en-US" w:eastAsia="zh-CN" w:bidi="ar-SA"/>
        </w:rPr>
        <w:t>寄存人</w:t>
      </w: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地址：</w:t>
      </w:r>
    </w:p>
    <w:p w14:paraId="1FF43E51">
      <w:pPr>
        <w:pStyle w:val="2"/>
        <w:ind w:firstLine="440" w:firstLineChars="200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邮政编码：                   收件人：</w:t>
      </w:r>
    </w:p>
    <w:p w14:paraId="03CF5020">
      <w:pPr>
        <w:pStyle w:val="2"/>
        <w:ind w:firstLine="440" w:firstLineChars="200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zh-CN" w:eastAsia="en-US" w:bidi="ar-SA"/>
        </w:rPr>
      </w:pP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手机号码：                   电子邮箱：            微信号：</w:t>
      </w:r>
    </w:p>
    <w:p w14:paraId="7405DD5B">
      <w:pPr>
        <w:pStyle w:val="2"/>
        <w:spacing w:before="1"/>
        <w:rPr>
          <w:sz w:val="34"/>
        </w:rPr>
      </w:pPr>
    </w:p>
    <w:p w14:paraId="41BCCE54">
      <w:pPr>
        <w:pStyle w:val="2"/>
        <w:tabs>
          <w:tab w:val="left" w:pos="4617"/>
        </w:tabs>
        <w:spacing w:before="1"/>
        <w:ind w:left="557"/>
      </w:pPr>
      <w:r>
        <w:rPr>
          <w:color w:val="231F20"/>
        </w:rPr>
        <w:t>保管人：</w:t>
      </w:r>
      <w:r>
        <w:rPr>
          <w:color w:val="231F20"/>
        </w:rPr>
        <w:tab/>
      </w:r>
      <w:r>
        <w:rPr>
          <w:color w:val="231F20"/>
        </w:rPr>
        <w:t>寄存人：</w:t>
      </w:r>
    </w:p>
    <w:p w14:paraId="2853610B">
      <w:pPr>
        <w:pStyle w:val="2"/>
        <w:ind w:firstLine="440" w:firstLineChars="200"/>
        <w:rPr>
          <w:rFonts w:hint="default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cs="方正书宋_GBK"/>
          <w:color w:val="231F20"/>
          <w:sz w:val="22"/>
          <w:szCs w:val="22"/>
          <w:lang w:val="en-US" w:eastAsia="zh-CN" w:bidi="ar-SA"/>
        </w:rPr>
        <w:t>签订时间：                                                      签订时间：</w:t>
      </w:r>
    </w:p>
    <w:p w14:paraId="256847F9">
      <w:pPr>
        <w:pStyle w:val="2"/>
        <w:spacing w:before="13"/>
        <w:rPr>
          <w:rFonts w:hint="default" w:eastAsia="方正书宋_GBK"/>
          <w:sz w:val="33"/>
          <w:lang w:val="en-US" w:eastAsia="zh-CN"/>
        </w:rPr>
      </w:pPr>
    </w:p>
    <w:p w14:paraId="63ABD0B6">
      <w:pPr>
        <w:pStyle w:val="2"/>
        <w:rPr>
          <w:sz w:val="20"/>
        </w:rPr>
      </w:pPr>
    </w:p>
    <w:p w14:paraId="54C2D15F">
      <w:pPr>
        <w:pStyle w:val="2"/>
        <w:rPr>
          <w:sz w:val="20"/>
        </w:rPr>
      </w:pPr>
    </w:p>
    <w:p w14:paraId="13906BBF">
      <w:pPr>
        <w:pStyle w:val="2"/>
        <w:rPr>
          <w:sz w:val="20"/>
        </w:rPr>
      </w:pPr>
    </w:p>
    <w:p w14:paraId="6AB7F205">
      <w:pPr>
        <w:pStyle w:val="2"/>
        <w:rPr>
          <w:sz w:val="20"/>
        </w:rPr>
      </w:pPr>
    </w:p>
    <w:p w14:paraId="4BD18A6A">
      <w:pPr>
        <w:pStyle w:val="2"/>
        <w:rPr>
          <w:sz w:val="20"/>
        </w:rPr>
      </w:pPr>
    </w:p>
    <w:p w14:paraId="3EDB158B">
      <w:pPr>
        <w:pStyle w:val="2"/>
        <w:rPr>
          <w:sz w:val="20"/>
        </w:rPr>
      </w:pPr>
    </w:p>
    <w:p w14:paraId="124A3FE9">
      <w:pPr>
        <w:pStyle w:val="2"/>
        <w:rPr>
          <w:sz w:val="20"/>
        </w:rPr>
      </w:pPr>
    </w:p>
    <w:p w14:paraId="2B5B3B1D">
      <w:pPr>
        <w:pStyle w:val="2"/>
        <w:rPr>
          <w:sz w:val="20"/>
        </w:rPr>
      </w:pPr>
    </w:p>
    <w:p w14:paraId="702955B3">
      <w:pPr>
        <w:pStyle w:val="2"/>
        <w:rPr>
          <w:sz w:val="20"/>
        </w:rPr>
      </w:pPr>
    </w:p>
    <w:p w14:paraId="26C37AD4">
      <w:pPr>
        <w:pStyle w:val="2"/>
        <w:rPr>
          <w:sz w:val="20"/>
        </w:rPr>
      </w:pPr>
    </w:p>
    <w:p w14:paraId="76EB84EC">
      <w:pPr>
        <w:pStyle w:val="2"/>
        <w:rPr>
          <w:sz w:val="20"/>
        </w:rPr>
      </w:pPr>
    </w:p>
    <w:p w14:paraId="0100498F">
      <w:pPr>
        <w:pStyle w:val="2"/>
        <w:rPr>
          <w:sz w:val="20"/>
        </w:rPr>
      </w:pPr>
    </w:p>
    <w:p w14:paraId="12C32796">
      <w:pPr>
        <w:pStyle w:val="2"/>
        <w:rPr>
          <w:sz w:val="20"/>
        </w:rPr>
      </w:pPr>
    </w:p>
    <w:p w14:paraId="4B12F5E9">
      <w:pPr>
        <w:pStyle w:val="2"/>
        <w:rPr>
          <w:sz w:val="20"/>
        </w:rPr>
      </w:pPr>
    </w:p>
    <w:p w14:paraId="26E3448E">
      <w:pPr>
        <w:pStyle w:val="2"/>
        <w:rPr>
          <w:sz w:val="20"/>
        </w:rPr>
      </w:pPr>
    </w:p>
    <w:p w14:paraId="4283D703">
      <w:pPr>
        <w:pStyle w:val="2"/>
        <w:rPr>
          <w:sz w:val="20"/>
        </w:rPr>
      </w:pPr>
    </w:p>
    <w:p w14:paraId="210E0B80">
      <w:pPr>
        <w:pStyle w:val="2"/>
        <w:rPr>
          <w:sz w:val="20"/>
        </w:rPr>
      </w:pPr>
    </w:p>
    <w:p w14:paraId="66F5BD05">
      <w:pPr>
        <w:pStyle w:val="2"/>
        <w:rPr>
          <w:sz w:val="20"/>
        </w:rPr>
      </w:pPr>
    </w:p>
    <w:p w14:paraId="583E78F3">
      <w:pPr>
        <w:pStyle w:val="2"/>
        <w:rPr>
          <w:sz w:val="20"/>
        </w:rPr>
      </w:pPr>
    </w:p>
    <w:p w14:paraId="1B54477D">
      <w:pPr>
        <w:pStyle w:val="2"/>
        <w:rPr>
          <w:sz w:val="20"/>
        </w:rPr>
      </w:pPr>
    </w:p>
    <w:p w14:paraId="7EFD6157">
      <w:pPr>
        <w:pStyle w:val="2"/>
        <w:rPr>
          <w:sz w:val="20"/>
        </w:rPr>
      </w:pPr>
    </w:p>
    <w:p w14:paraId="37DB30DC">
      <w:pPr>
        <w:pStyle w:val="2"/>
        <w:rPr>
          <w:sz w:val="20"/>
        </w:rPr>
      </w:pPr>
    </w:p>
    <w:p w14:paraId="022231F7">
      <w:pPr>
        <w:pStyle w:val="2"/>
        <w:rPr>
          <w:sz w:val="20"/>
        </w:rPr>
      </w:pPr>
    </w:p>
    <w:p w14:paraId="5640A753">
      <w:pPr>
        <w:pStyle w:val="2"/>
        <w:rPr>
          <w:sz w:val="20"/>
        </w:rPr>
      </w:pPr>
    </w:p>
    <w:p w14:paraId="1D564CBB">
      <w:pPr>
        <w:pStyle w:val="2"/>
        <w:rPr>
          <w:sz w:val="20"/>
        </w:rPr>
      </w:pPr>
    </w:p>
    <w:p w14:paraId="67CE7F1E">
      <w:pPr>
        <w:pStyle w:val="2"/>
        <w:rPr>
          <w:sz w:val="20"/>
        </w:rPr>
      </w:pPr>
    </w:p>
    <w:p w14:paraId="77F0078B">
      <w:pPr>
        <w:pStyle w:val="2"/>
        <w:rPr>
          <w:sz w:val="20"/>
        </w:rPr>
      </w:pPr>
    </w:p>
    <w:p w14:paraId="235F1EB9">
      <w:pPr>
        <w:pStyle w:val="2"/>
        <w:spacing w:before="12"/>
        <w:rPr>
          <w:sz w:val="17"/>
        </w:rPr>
      </w:pPr>
    </w:p>
    <w:p w14:paraId="23081FAE">
      <w:pPr>
        <w:spacing w:before="1"/>
        <w:ind w:left="117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>2</w:t>
      </w:r>
    </w:p>
    <w:sectPr>
      <w:pgSz w:w="11910" w:h="16840"/>
      <w:pgMar w:top="1580" w:right="130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ODM3NGM4MjljZDMxYzg1NmMwMDc4Yjk5NTA3YTNiNTgifQ=="/>
  </w:docVars>
  <w:rsids>
    <w:rsidRoot w:val="00000000"/>
    <w:rsid w:val="226D4D7F"/>
    <w:rsid w:val="2B323C38"/>
    <w:rsid w:val="2B912981"/>
    <w:rsid w:val="2C0411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_GBK" w:hAnsi="方正书宋_GBK" w:eastAsia="方正书宋_GBK" w:cs="方正书宋_GBK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书宋_GBK" w:hAnsi="方正书宋_GBK" w:eastAsia="方正书宋_GBK" w:cs="方正书宋_GBK"/>
      <w:sz w:val="22"/>
      <w:szCs w:val="2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505</Characters>
  <TotalTime>1</TotalTime>
  <ScaleCrop>false</ScaleCrop>
  <LinksUpToDate>false</LinksUpToDate>
  <CharactersWithSpaces>654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2021-12-01T23:28:00Z</dcterms:created>
  <dc:creator>zcw</dc:creator>
  <cp:lastModifiedBy>门学孟</cp:lastModifiedBy>
  <dcterms:modified xsi:type="dcterms:W3CDTF">2025-02-11T01:16:21Z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E4DA26247254463C898057A0367782F0_12</vt:lpwstr>
  </property>
  <property fmtid="{D5CDD505-2E9C-101B-9397-08002B2CF9AE}" pid="7" name="KSOTemplateDocerSaveRecord">
    <vt:lpwstr>eyJoZGlkIjoiY2I1NWQ5MWJlMzAwM2E2Zjk2NzdlMThkNGMzNDE4MjgiLCJ1c2VySWQiOiIyNDE0NzM0NTUifQ==</vt:lpwstr>
  </property>
</Properties>
</file>